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D" w:rsidRPr="00BD3420" w:rsidRDefault="00A769A2" w:rsidP="00A769A2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ahoma" w:hAnsi="Tahoma" w:cs="Tahoma"/>
          <w:b/>
          <w:bCs/>
          <w:sz w:val="16"/>
        </w:rPr>
      </w:pP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="00176E3D" w:rsidRPr="00BD3420">
        <w:rPr>
          <w:rFonts w:ascii="Tahoma" w:hAnsi="Tahoma" w:cs="Tahoma"/>
          <w:b/>
          <w:bCs/>
          <w:sz w:val="16"/>
        </w:rPr>
        <w:t>ДОГОВОР ТРАНСПОРТНОЙ ЭКСПЕДИЦИИ N _____</w:t>
      </w:r>
      <w:r w:rsidRPr="00BD3420">
        <w:rPr>
          <w:rFonts w:ascii="Tahoma" w:hAnsi="Tahoma" w:cs="Tahoma"/>
          <w:b/>
          <w:bCs/>
          <w:sz w:val="16"/>
        </w:rPr>
        <w:tab/>
      </w:r>
    </w:p>
    <w:p w:rsidR="00176E3D" w:rsidRPr="00BD3420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BD3420">
        <w:rPr>
          <w:rFonts w:ascii="Tahoma" w:hAnsi="Tahoma" w:cs="Tahoma"/>
          <w:sz w:val="16"/>
        </w:rPr>
        <w:t xml:space="preserve">НА </w:t>
      </w:r>
      <w:proofErr w:type="gramStart"/>
      <w:r w:rsidRPr="00BD3420">
        <w:rPr>
          <w:rFonts w:ascii="Tahoma" w:hAnsi="Tahoma" w:cs="Tahoma"/>
          <w:sz w:val="16"/>
        </w:rPr>
        <w:t>ПЕРЕВОЗКУ  ГРУЗОВ</w:t>
      </w:r>
      <w:proofErr w:type="gramEnd"/>
      <w:r w:rsidRPr="00BD3420">
        <w:rPr>
          <w:rFonts w:ascii="Tahoma" w:hAnsi="Tahoma" w:cs="Tahoma"/>
          <w:sz w:val="16"/>
        </w:rPr>
        <w:t xml:space="preserve"> АВТОМОБИЛЬНЫМ ТРАНСПОРТОМ</w:t>
      </w:r>
    </w:p>
    <w:p w:rsidR="00176E3D" w:rsidRPr="00BD3420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BD3420">
        <w:rPr>
          <w:rFonts w:ascii="Tahoma" w:hAnsi="Tahoma" w:cs="Tahoma"/>
          <w:sz w:val="16"/>
        </w:rPr>
        <w:t>В МЕЖДУНАРОДНОМ СООБЩЕНИИ</w:t>
      </w:r>
    </w:p>
    <w:p w:rsidR="00176E3D" w:rsidRPr="00BD3420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9856E8" w:rsidRPr="00BD3420" w:rsidRDefault="009856E8" w:rsidP="009856E8">
      <w:pPr>
        <w:pStyle w:val="paragraphscx37323035"/>
        <w:spacing w:before="0" w:beforeAutospacing="0" w:after="0" w:afterAutospacing="0"/>
        <w:textAlignment w:val="baseline"/>
        <w:rPr>
          <w:sz w:val="12"/>
          <w:szCs w:val="12"/>
        </w:rPr>
      </w:pPr>
      <w:proofErr w:type="spellStart"/>
      <w:r w:rsidRPr="00BD3420">
        <w:rPr>
          <w:rStyle w:val="normaltextrunscx37323035"/>
          <w:sz w:val="22"/>
          <w:szCs w:val="22"/>
        </w:rPr>
        <w:t>г.Санкт</w:t>
      </w:r>
      <w:proofErr w:type="spellEnd"/>
      <w:r w:rsidRPr="00BD3420">
        <w:rPr>
          <w:rStyle w:val="normaltextrunscx37323035"/>
          <w:sz w:val="22"/>
          <w:szCs w:val="22"/>
        </w:rPr>
        <w:t xml:space="preserve">-Петербург                                               </w:t>
      </w:r>
      <w:proofErr w:type="gramStart"/>
      <w:r w:rsidRPr="00BD3420">
        <w:rPr>
          <w:rStyle w:val="normaltextrunscx37323035"/>
          <w:sz w:val="22"/>
          <w:szCs w:val="22"/>
        </w:rPr>
        <w:t xml:space="preserve">   «</w:t>
      </w:r>
      <w:proofErr w:type="gramEnd"/>
      <w:r w:rsidRPr="00BD3420">
        <w:rPr>
          <w:rStyle w:val="normaltextrunscx37323035"/>
          <w:sz w:val="22"/>
          <w:szCs w:val="22"/>
        </w:rPr>
        <w:t>__»</w:t>
      </w:r>
      <w:r w:rsidRPr="00BD3420">
        <w:rPr>
          <w:rStyle w:val="apple-converted-space"/>
          <w:sz w:val="22"/>
          <w:szCs w:val="22"/>
        </w:rPr>
        <w:t> </w:t>
      </w:r>
      <w:r w:rsidRPr="00BD3420">
        <w:rPr>
          <w:rStyle w:val="normaltextrunscx37323035"/>
          <w:sz w:val="22"/>
          <w:szCs w:val="22"/>
          <w:u w:val="single"/>
        </w:rPr>
        <w:t xml:space="preserve">                </w:t>
      </w:r>
      <w:r w:rsidRPr="00BD3420">
        <w:rPr>
          <w:rStyle w:val="normaltextrunscx37323035"/>
          <w:sz w:val="22"/>
          <w:szCs w:val="22"/>
        </w:rPr>
        <w:t> 2017</w:t>
      </w:r>
      <w:r w:rsidRPr="00BD3420">
        <w:rPr>
          <w:rStyle w:val="apple-converted-space"/>
          <w:sz w:val="22"/>
          <w:szCs w:val="22"/>
        </w:rPr>
        <w:t> </w:t>
      </w:r>
      <w:r w:rsidRPr="00BD3420">
        <w:rPr>
          <w:rStyle w:val="normaltextrunscx37323035"/>
          <w:sz w:val="22"/>
          <w:szCs w:val="22"/>
        </w:rPr>
        <w:t>г.</w:t>
      </w:r>
    </w:p>
    <w:p w:rsidR="00176E3D" w:rsidRPr="00BD3420" w:rsidRDefault="00176E3D" w:rsidP="009856E8">
      <w:pPr>
        <w:pStyle w:val="HTML"/>
        <w:rPr>
          <w:rFonts w:ascii="Times New Roman" w:eastAsia="Times New Roman" w:hAnsi="Times New Roman" w:cs="Times New Roman"/>
          <w:sz w:val="21"/>
          <w:szCs w:val="21"/>
        </w:rPr>
      </w:pPr>
    </w:p>
    <w:p w:rsidR="00176E3D" w:rsidRPr="00BD3420" w:rsidRDefault="009856E8" w:rsidP="00176E3D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Общество с ограниченной ответственностью «НОВЫЙ УРОВЕНЬ»</w:t>
      </w:r>
      <w:r w:rsidRPr="00BD3420">
        <w:rPr>
          <w:rFonts w:ascii="Times New Roman" w:eastAsia="Times New Roman" w:hAnsi="Times New Roman" w:cs="Times New Roman"/>
          <w:sz w:val="22"/>
        </w:rPr>
        <w:t>, именуемое в дальнейшем «Экспедитор», в лице Генерального директора Тихоньких Дениса Николаевича, действующего на основании Устава, с одной стороны и </w:t>
      </w:r>
      <w:r w:rsidRPr="00BD3420">
        <w:rPr>
          <w:rFonts w:ascii="Times New Roman" w:eastAsia="Times New Roman" w:hAnsi="Times New Roman" w:cs="Times New Roman"/>
          <w:b/>
          <w:sz w:val="22"/>
        </w:rPr>
        <w:t>_________________________________</w:t>
      </w:r>
      <w:r w:rsidRPr="00BD3420">
        <w:rPr>
          <w:rFonts w:ascii="Times New Roman" w:eastAsia="Times New Roman" w:hAnsi="Times New Roman" w:cs="Times New Roman"/>
          <w:sz w:val="22"/>
        </w:rPr>
        <w:t>,</w:t>
      </w:r>
      <w:r w:rsidR="00E56B89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Pr="00BD3420">
        <w:rPr>
          <w:rFonts w:ascii="Times New Roman" w:eastAsia="Times New Roman" w:hAnsi="Times New Roman" w:cs="Times New Roman"/>
          <w:sz w:val="22"/>
        </w:rPr>
        <w:t>именуем</w:t>
      </w:r>
      <w:r w:rsidR="0020459A" w:rsidRPr="00BD3420">
        <w:rPr>
          <w:rFonts w:ascii="Times New Roman" w:eastAsia="Times New Roman" w:hAnsi="Times New Roman" w:cs="Times New Roman"/>
          <w:sz w:val="22"/>
        </w:rPr>
        <w:t>ое</w:t>
      </w:r>
      <w:r w:rsidRPr="00BD3420">
        <w:rPr>
          <w:rFonts w:ascii="Times New Roman" w:eastAsia="Times New Roman" w:hAnsi="Times New Roman" w:cs="Times New Roman"/>
          <w:sz w:val="22"/>
        </w:rPr>
        <w:t xml:space="preserve"> в дальнейшем «Клиент», в лице _____________________________________, действующего на</w:t>
      </w:r>
      <w:r w:rsidR="000B0901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Pr="00BD3420">
        <w:rPr>
          <w:rFonts w:ascii="Times New Roman" w:eastAsia="Times New Roman" w:hAnsi="Times New Roman" w:cs="Times New Roman"/>
          <w:sz w:val="22"/>
        </w:rPr>
        <w:t>основании </w:t>
      </w:r>
      <w:r w:rsidR="0020459A" w:rsidRPr="00BD3420">
        <w:rPr>
          <w:rFonts w:ascii="Times New Roman" w:eastAsia="Times New Roman" w:hAnsi="Times New Roman" w:cs="Times New Roman"/>
          <w:sz w:val="22"/>
        </w:rPr>
        <w:t>Устава</w:t>
      </w:r>
      <w:r w:rsidRPr="00BD3420">
        <w:rPr>
          <w:rFonts w:ascii="Times New Roman" w:eastAsia="Times New Roman" w:hAnsi="Times New Roman" w:cs="Times New Roman"/>
          <w:sz w:val="22"/>
        </w:rPr>
        <w:t>, с другой стороны, совместно именуемые в дальнейшем «Стороны», заключили настоящий</w:t>
      </w:r>
      <w:r w:rsidR="00FB415E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BD3420">
        <w:rPr>
          <w:rFonts w:ascii="Times New Roman" w:eastAsia="Times New Roman" w:hAnsi="Times New Roman" w:cs="Times New Roman"/>
          <w:sz w:val="21"/>
          <w:szCs w:val="21"/>
        </w:rPr>
        <w:t>Договор</w:t>
      </w:r>
      <w:r w:rsidR="00FB415E" w:rsidRPr="00BD34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6E3D" w:rsidRPr="00BD3420">
        <w:rPr>
          <w:rFonts w:ascii="Times New Roman" w:eastAsia="Times New Roman" w:hAnsi="Times New Roman" w:cs="Times New Roman"/>
          <w:sz w:val="22"/>
        </w:rPr>
        <w:t>о нижеследующем.</w:t>
      </w:r>
    </w:p>
    <w:p w:rsidR="00176E3D" w:rsidRPr="00BD3420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176E3D" w:rsidRPr="00BD3420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ПРЕДМЕТ ДОГОВОРА</w:t>
      </w:r>
    </w:p>
    <w:p w:rsidR="00176E3D" w:rsidRPr="00BD3420" w:rsidRDefault="00176E3D" w:rsidP="00991BA3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Настоящий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 регулирует взаимоотношения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 при выполнении Экспедитором работ и услуг в интересах Клиента, связанных с организацией перевозок грузов автомобильным транспортом в международном сообщении, а также оказания связанных с перевозкой дополнительных услуг (осуществление транспортно-экспедиционного обслуживания). При выполнении указанных функций Экспедитор, в необходимых случаях, выступает в качестве агента Клиента в соответствии с доверенностью, выдаваемой Клиентом Экспедитору.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 своей деятельности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ы руководствуются положениями настоящего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а, Таможенной Конвенцией о международной перевозке грузов с применением книжки МДП (Конвенция МДП), Конвенцией 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е международной дорожной перевозки грузов (CMR), таможенными правилами и законами государств, на территории которых производятся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перевозки,  Федеральным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законом РФ «О транспортно-экспедиционной деятельности», и др. действующим законодательством РФ.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Клиент поручает, а Экспедитор принимает на себя обязательства по организации за счет Клиента услуг, связанных с перевозкой груза Клиента в международном сообщении.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Оказываемые Экспедитором дополнительные услуги, связанные с перевозкой груза в международном сообщении, включают услуги любого вида, а именно: хранение, консолидирование, обработку, упаковку, дополнительные консультативные услуги связанные с вышеизложенным, </w:t>
      </w:r>
      <w:r w:rsidR="00F87E28" w:rsidRPr="00BD3420">
        <w:rPr>
          <w:rFonts w:ascii="Times New Roman" w:eastAsia="Times New Roman" w:hAnsi="Times New Roman" w:cs="Times New Roman"/>
          <w:sz w:val="22"/>
        </w:rPr>
        <w:t>содействие в оформлении</w:t>
      </w:r>
      <w:r w:rsidRPr="00BD3420">
        <w:rPr>
          <w:rFonts w:ascii="Times New Roman" w:eastAsia="Times New Roman" w:hAnsi="Times New Roman" w:cs="Times New Roman"/>
          <w:sz w:val="22"/>
        </w:rPr>
        <w:t xml:space="preserve"> документов (EX-1, CMR, C</w:t>
      </w:r>
      <w:r w:rsidR="00F87E28" w:rsidRPr="00BD3420">
        <w:rPr>
          <w:rFonts w:ascii="Times New Roman" w:eastAsia="Times New Roman" w:hAnsi="Times New Roman" w:cs="Times New Roman"/>
          <w:sz w:val="22"/>
        </w:rPr>
        <w:t>ARNET TIR</w:t>
      </w:r>
      <w:proofErr w:type="gramStart"/>
      <w:r w:rsidR="00F87E28" w:rsidRPr="00BD3420">
        <w:rPr>
          <w:rFonts w:ascii="Times New Roman" w:eastAsia="Times New Roman" w:hAnsi="Times New Roman" w:cs="Times New Roman"/>
          <w:sz w:val="22"/>
        </w:rPr>
        <w:t>) ,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обеспечение коммерческого страхования грузов, и иные относящиеся к перевозке грузов в международном сообщении работы и услуги, перечень которых не ограничен настоящим пунктом.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Экспедитор вправе привлекать к исполнению своих обязательств по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у других лиц, оставаясь при этом ответственным перед Клиентом за исполнение своих обязательств.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Каждая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 обязана сохранять коммерческие интересы другой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ы, соблюдая строгую нейтральность в отношениях с ее </w:t>
      </w:r>
      <w:r w:rsidR="009856E8" w:rsidRPr="00BD3420">
        <w:rPr>
          <w:rFonts w:ascii="Times New Roman" w:eastAsia="Times New Roman" w:hAnsi="Times New Roman" w:cs="Times New Roman"/>
          <w:sz w:val="22"/>
        </w:rPr>
        <w:t>Клиент</w:t>
      </w:r>
      <w:r w:rsidRPr="00BD3420">
        <w:rPr>
          <w:rFonts w:ascii="Times New Roman" w:eastAsia="Times New Roman" w:hAnsi="Times New Roman" w:cs="Times New Roman"/>
          <w:sz w:val="22"/>
        </w:rPr>
        <w:t>ами и не разглашая получаемую коммерческую информацию.</w:t>
      </w:r>
    </w:p>
    <w:p w:rsidR="002F7B5F" w:rsidRPr="00BD3420" w:rsidRDefault="002F7B5F" w:rsidP="002F7B5F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ТЕХНОЛОГИЯ ОРГАНИЗАЦИИ И ОСУЩЕСТВЛЕНИЯ ПЕРЕВОЗКИ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Экспедитор выполняет услуги и организует конкретную перевозку груза Клиента по 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е (Приложение №1), переданной в письменной форме с использованием  средств связи доступной обеим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ам настоящего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 и позволяющих однозначно  установить содержание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и и тот факт, что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а направлена именно Клиентом (факсимильной либо электронной связи) заблаговременно, но не поз</w:t>
      </w:r>
      <w:r w:rsidR="005B2EFD" w:rsidRPr="00BD3420">
        <w:rPr>
          <w:rFonts w:ascii="Times New Roman" w:eastAsia="Times New Roman" w:hAnsi="Times New Roman" w:cs="Times New Roman"/>
          <w:sz w:val="22"/>
        </w:rPr>
        <w:t>днее 3-х</w:t>
      </w:r>
      <w:r w:rsidRPr="00BD3420">
        <w:rPr>
          <w:rFonts w:ascii="Times New Roman" w:eastAsia="Times New Roman" w:hAnsi="Times New Roman" w:cs="Times New Roman"/>
          <w:sz w:val="22"/>
        </w:rPr>
        <w:t xml:space="preserve"> дней до начала перевозки груза, в которой четко указывается вся информация, необходимая для качественного и своевременного выполнения перевозки.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 xml:space="preserve">Каждая 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а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является неотъемлемой частью настоящего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а, должна быть подписана уполномоченным лицом Клиента и заверена печатью. Клиент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несет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полную ответственность за достоверность изложенной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 информации. В необходимых случаях Клиент выдает Экспедитору доверенность для осуществления действий в качестве поверенного</w:t>
      </w:r>
      <w:r w:rsidR="00C73373" w:rsidRPr="00BD3420">
        <w:rPr>
          <w:rFonts w:ascii="Times New Roman" w:eastAsia="Times New Roman" w:hAnsi="Times New Roman" w:cs="Times New Roman"/>
          <w:sz w:val="22"/>
        </w:rPr>
        <w:t xml:space="preserve"> (таможенного представителя)</w:t>
      </w:r>
      <w:r w:rsidRPr="00BD3420">
        <w:rPr>
          <w:rFonts w:ascii="Times New Roman" w:eastAsia="Times New Roman" w:hAnsi="Times New Roman" w:cs="Times New Roman"/>
          <w:sz w:val="22"/>
        </w:rPr>
        <w:t xml:space="preserve"> от имени Клиента и в его интересах;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Любые дополнительные услуги, связанные с перевозкой грузов и необходимые Клиенту, подлежат включению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у, а не включенные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у дополнительные услуги выполняются Экспедитором только после письменного согласования с Клиентом перечня, объема, сроков оказания и стоимости услуг.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При подтверждении принятия к исполнению Экспедитором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а должна быть подписана уполномоченным лицом последнего и заверена печатью.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 случае предоставления неполной информации, Экспедитор должен запросить у Клиента необходимые дополнительные данные. Экспедитор вправе проверять достоверность представленных Клиентом необходимых документов, а также информации о свойствах груза, об условиях его перевозки и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иной  информации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, необходимой для исполнения Экспедитором обязанностей, предусмотренных настоящим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ом.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Клиент уведомляет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е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Экспедитора  об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особых свойствах и характеристиках грузов, которые по своей природе являются или могут стать опасными, радиоактивными, токсичными или наносящими (угрожающими нанести) ущерб окружающей среде, третьим лицам и транспортному средству, а также о скоропортящихся и хрупких (т.е. требующих особых условий транспортировки, обработки и хранения) грузах. Опасные, вредные или скоропортящиеся и хрупкие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грузы  не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принимаются Экспедитором в случае </w:t>
      </w:r>
      <w:r w:rsidRPr="00BD3420">
        <w:rPr>
          <w:rFonts w:ascii="Times New Roman" w:eastAsia="Times New Roman" w:hAnsi="Times New Roman" w:cs="Times New Roman"/>
          <w:sz w:val="22"/>
        </w:rPr>
        <w:lastRenderedPageBreak/>
        <w:t xml:space="preserve">отсутствия предварительного письменного запроса, инструкций и данных по безопасности от Клиента и в случае  отсутствия подтверждения Экспедитора о согласии на прием таких грузов. Дав согласие на прием опасных, вредных, скоропортящихся и хрупких грузов, Экспедитор принимает на себя ответственность за обеспечение условий транспортировки, обработки и хранения груза и других,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сообщенных  Клиентом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условий о подобном грузе. В равной степени все вышеизложенное относится к тяжеловесным, крупногабаритным и всем остальным грузам, в отношении которых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применяется  или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должны применяться условия перевозки, отличные от условий перевозки обычных грузов.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Экспедитор вправе отступать от указаний Клиента, если только это необходимо в интересах </w:t>
      </w:r>
      <w:r w:rsidR="009856E8" w:rsidRPr="00BD3420">
        <w:rPr>
          <w:rFonts w:ascii="Times New Roman" w:eastAsia="Times New Roman" w:hAnsi="Times New Roman" w:cs="Times New Roman"/>
          <w:sz w:val="22"/>
        </w:rPr>
        <w:t>Клиент</w:t>
      </w:r>
      <w:r w:rsidRPr="00BD3420">
        <w:rPr>
          <w:rFonts w:ascii="Times New Roman" w:eastAsia="Times New Roman" w:hAnsi="Times New Roman" w:cs="Times New Roman"/>
          <w:sz w:val="22"/>
        </w:rPr>
        <w:t xml:space="preserve">а и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Экспедитор  по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не зависящим от него обстоятельствам не смог предварительно запросить Клиента в порядке, определенном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ом, о его согласии на такое отступление или получить ответ на свой запрос. 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Условия, оговоренные в конкретной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е, в случае расхождения с условиями настоящего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а, имеют преимущественное право по отношению к условиям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а.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Срок доставки груза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Pr="00BD3420">
        <w:rPr>
          <w:rFonts w:ascii="Times New Roman" w:eastAsia="Times New Roman" w:hAnsi="Times New Roman" w:cs="Times New Roman"/>
          <w:sz w:val="22"/>
        </w:rPr>
        <w:t xml:space="preserve">елю согласовывается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ами и указывается, если это необходимо Клиенту,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е. Если срок доставки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 не указан, то таковой определяется</w:t>
      </w:r>
      <w:r w:rsidR="00C73373" w:rsidRPr="00BD3420">
        <w:rPr>
          <w:rFonts w:ascii="Times New Roman" w:eastAsia="Times New Roman" w:hAnsi="Times New Roman" w:cs="Times New Roman"/>
          <w:sz w:val="22"/>
        </w:rPr>
        <w:t>,</w:t>
      </w:r>
      <w:r w:rsidRPr="00BD3420">
        <w:rPr>
          <w:rFonts w:ascii="Times New Roman" w:eastAsia="Times New Roman" w:hAnsi="Times New Roman" w:cs="Times New Roman"/>
          <w:sz w:val="22"/>
        </w:rPr>
        <w:t xml:space="preserve"> исходя из принятых нормативов</w:t>
      </w:r>
      <w:r w:rsidR="00E56B89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="00C73373" w:rsidRPr="00BD3420">
        <w:rPr>
          <w:rFonts w:ascii="Times New Roman" w:eastAsia="Times New Roman" w:hAnsi="Times New Roman" w:cs="Times New Roman"/>
          <w:sz w:val="22"/>
        </w:rPr>
        <w:t>и транспортной ситуации</w:t>
      </w:r>
      <w:r w:rsidRPr="00BD3420">
        <w:rPr>
          <w:rFonts w:ascii="Times New Roman" w:eastAsia="Times New Roman" w:hAnsi="Times New Roman" w:cs="Times New Roman"/>
          <w:sz w:val="22"/>
        </w:rPr>
        <w:t>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Время прибытия, простоя и убытия с места погрузки и выгрузки, а также время в пути следования должно фиксироваться в СМR-накладной или в листе простоя. Подтвержденные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Pr="00BD3420">
        <w:rPr>
          <w:rFonts w:ascii="Times New Roman" w:eastAsia="Times New Roman" w:hAnsi="Times New Roman" w:cs="Times New Roman"/>
          <w:sz w:val="22"/>
        </w:rPr>
        <w:t>елем (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Pr="00BD3420">
        <w:rPr>
          <w:rFonts w:ascii="Times New Roman" w:eastAsia="Times New Roman" w:hAnsi="Times New Roman" w:cs="Times New Roman"/>
          <w:sz w:val="22"/>
        </w:rPr>
        <w:t>елем) СМR-накладная и лист простоя служат достаточным основанием для выставления счета за простой Клиенту. Стороны взаимно ответственны за объективное заполнение указанных форм.</w:t>
      </w:r>
    </w:p>
    <w:p w:rsidR="00176E3D" w:rsidRPr="00BD3420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 случае любого несоответствия данных, указанных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 Клиента</w:t>
      </w:r>
      <w:r w:rsidR="00C73373" w:rsidRPr="00BD3420">
        <w:rPr>
          <w:rFonts w:ascii="Times New Roman" w:eastAsia="Times New Roman" w:hAnsi="Times New Roman" w:cs="Times New Roman"/>
          <w:sz w:val="22"/>
        </w:rPr>
        <w:t>,</w:t>
      </w:r>
      <w:r w:rsidRPr="00BD3420">
        <w:rPr>
          <w:rFonts w:ascii="Times New Roman" w:eastAsia="Times New Roman" w:hAnsi="Times New Roman" w:cs="Times New Roman"/>
          <w:sz w:val="22"/>
        </w:rPr>
        <w:t xml:space="preserve"> с данными представителя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Pr="00BD3420">
        <w:rPr>
          <w:rFonts w:ascii="Times New Roman" w:eastAsia="Times New Roman" w:hAnsi="Times New Roman" w:cs="Times New Roman"/>
          <w:sz w:val="22"/>
        </w:rPr>
        <w:t xml:space="preserve">еля,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Pr="00BD3420">
        <w:rPr>
          <w:rFonts w:ascii="Times New Roman" w:eastAsia="Times New Roman" w:hAnsi="Times New Roman" w:cs="Times New Roman"/>
          <w:sz w:val="22"/>
        </w:rPr>
        <w:t>еля, а также в случае изменения Клиентом в процессе перевозки места разгрузки, водитель транспортного средства немедленно сообщает об этом Экспедитору и до получения дальнейших инструкций Экспедитора остается на месте, не загружаясь, не начиная движения и не разгружаясь.</w:t>
      </w:r>
    </w:p>
    <w:p w:rsidR="002F7B5F" w:rsidRPr="00BD3420" w:rsidRDefault="002F7B5F" w:rsidP="002F7B5F">
      <w:pPr>
        <w:pStyle w:val="HTML"/>
        <w:tabs>
          <w:tab w:val="clear" w:pos="916"/>
          <w:tab w:val="clear" w:pos="1832"/>
          <w:tab w:val="clear" w:pos="3664"/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2F7B5F">
      <w:pPr>
        <w:pStyle w:val="HTML"/>
        <w:numPr>
          <w:ilvl w:val="0"/>
          <w:numId w:val="2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ПРАВА И ОБЯЗАННОСТИ СТОРОН</w:t>
      </w:r>
    </w:p>
    <w:p w:rsidR="00176E3D" w:rsidRPr="00BD3420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3.1. Экспедитор обязан:</w:t>
      </w:r>
    </w:p>
    <w:p w:rsidR="00176E3D" w:rsidRPr="00BD3420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3960"/>
          <w:tab w:val="left" w:pos="720"/>
          <w:tab w:val="num" w:pos="180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соответствии с предметом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а организовать перевозки и осуществлять транспортно-экспедиционное обслуживание грузов Клиента;</w:t>
      </w:r>
    </w:p>
    <w:p w:rsidR="00176E3D" w:rsidRPr="00BD3420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Н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 менее чем за 12 часов до загрузки передать Клиенту по факсимильной либо электронной связи письменное подтверждение принятия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и к исполнению с указанием регистрационных номеров транспортного средства,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ФИО  водителя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>, подписанное уполномоченным лицом Экспедитора и заверенное его печатью, либо отклон</w:t>
      </w:r>
      <w:r w:rsidR="002D216D" w:rsidRPr="00BD3420">
        <w:rPr>
          <w:rFonts w:ascii="Times New Roman" w:eastAsia="Times New Roman" w:hAnsi="Times New Roman" w:cs="Times New Roman"/>
          <w:sz w:val="22"/>
        </w:rPr>
        <w:t>ить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ее. С этого момента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>а считается принятой к исполнению;</w:t>
      </w:r>
    </w:p>
    <w:p w:rsidR="00176E3D" w:rsidRPr="00BD3420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возникновения объективных причин, не позволяющих выполнить согласованную и принятую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>у, извещать Клиента не позднее 24 часов до момента загрузки, для принятия совместных мер по ее выполнению;</w:t>
      </w:r>
    </w:p>
    <w:p w:rsidR="00176E3D" w:rsidRPr="00BD3420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редоставлять под загрузку исправные транспортные средства, отвечающие техническим и санитарным требованиям, в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т.ч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>. международным, к перевозкам данного вида груза, в согласованные с Клиентом сроки;</w:t>
      </w:r>
    </w:p>
    <w:p w:rsidR="00176E3D" w:rsidRPr="00BD3420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принятие груза к перевозке, контроль загрузки, размещения, крепления груза, целостности его упаковки, предупреждение Клиента о выявленных при контроле нарушениях, а также о перегрузке транспортного средства. При невозможности контроля загрузки представитель Экспедитора обязан сделать об этом оговорки в транспортной накладной;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мультимодальных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перевозок отправлять Клиенту инструкции для дальнейшего следования груза после перегруза на другое транспортное средство или оформления документов на транзитном терминале;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транспортное средство всеми документами, необходимыми для осуществления перевозки груза в международном сообщении;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>о  поручению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 Клиента осуществить за его счет коммерческое страхование груза;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беспечить проверку точности данных, указанных в товарно-транспортных документах и таможенной декларации, относительно числа грузовых мест, а также правильность маркировки и нумерации грузовых мест.  При невозможности проверки правильности указанных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данных,  а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также внешнего состояния груза и его упаковки,  представитель Экспедитора, согласно ст.8 Конвенции КДПГ обязан сделать соответствующие оговорки об этом в транспортной накладной;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Н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езамедлительно извещать Клиента обо всех недостатках, обнаруженных на загрузке (нарушении целостности упаковки, повреждении контейнеров, пломб, излишках/недостачах грузовых мест по сравнению с данными товарно-транспортных документов,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подмочке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и иной порче грузов, прибытии грузов без надлежащих перевозочных и иных, подлежащих следованию с грузом, документов, а также в случае расхождения фактического статуса грузов и контейнеров с данными, содержащимися в документах на грузы и контейнеры, либо с предварительно сообщенными Экспедитору Клиентом сведениями) и действовать в соответствии с его письменными указаниями;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беспечить перевозку груза в пункт назначения до сдачи его представителю таможенных органов места назначения, с должным качеством, без потерь, повреждений и порчи и в соответствии с технологией организации и осуществления перевозок, оговоренной в статье 2 настоящего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а;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И</w:t>
      </w:r>
      <w:r w:rsidR="00176E3D" w:rsidRPr="00BD3420">
        <w:rPr>
          <w:rFonts w:ascii="Times New Roman" w:eastAsia="Times New Roman" w:hAnsi="Times New Roman" w:cs="Times New Roman"/>
          <w:sz w:val="22"/>
        </w:rPr>
        <w:t>нформировать Клиента обо всех случаях вынужденной задержки транспортных средств в пути их следования</w:t>
      </w:r>
      <w:r w:rsidR="00694265" w:rsidRPr="00BD3420">
        <w:rPr>
          <w:rFonts w:ascii="Times New Roman" w:eastAsia="Times New Roman" w:hAnsi="Times New Roman" w:cs="Times New Roman"/>
          <w:sz w:val="22"/>
        </w:rPr>
        <w:t>,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авариях, других обстоятельствах, препятствующих своевременной доставке груза либо угрожающих сохранности груза;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 с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лучае возникновения необходимости в совершении действий, требующих осуществления расходов, обязан получить предварительное согласие Клиента на совершение указанных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действий</w:t>
      </w:r>
      <w:r w:rsidRPr="00BD3420">
        <w:rPr>
          <w:rFonts w:ascii="Times New Roman" w:eastAsia="Times New Roman" w:hAnsi="Times New Roman" w:cs="Times New Roman"/>
          <w:sz w:val="22"/>
        </w:rPr>
        <w:t>.Е</w:t>
      </w:r>
      <w:r w:rsidR="00176E3D" w:rsidRPr="00BD3420">
        <w:rPr>
          <w:rFonts w:ascii="Times New Roman" w:eastAsia="Times New Roman" w:hAnsi="Times New Roman" w:cs="Times New Roman"/>
          <w:sz w:val="22"/>
        </w:rPr>
        <w:t>сли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указания Клиента неточны или неполны либо не соответствуют настоящему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у</w:t>
      </w:r>
      <w:r w:rsidR="00694265" w:rsidRPr="00BD3420">
        <w:rPr>
          <w:rFonts w:ascii="Times New Roman" w:eastAsia="Times New Roman" w:hAnsi="Times New Roman" w:cs="Times New Roman"/>
          <w:sz w:val="22"/>
        </w:rPr>
        <w:t>,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и Экспедитор по независящим от него обстоятельствам не имел возможности уточнить указания Клиента, Экспедитор оказывает экспедиционные услуги</w:t>
      </w:r>
      <w:r w:rsidR="00694265" w:rsidRPr="00BD3420">
        <w:rPr>
          <w:rFonts w:ascii="Times New Roman" w:eastAsia="Times New Roman" w:hAnsi="Times New Roman" w:cs="Times New Roman"/>
          <w:sz w:val="22"/>
        </w:rPr>
        <w:t>,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исходя из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интересов  Клиента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>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передачу Клиенту документов, подтверждающих выполнение перевозки (оригинала CMR-накладной) с отметкой о приеме/сдаче груза и других подтверждающих соответствующую перевозку документов, а также документов, подтверждающих дополнительные затраты Экспедитора по перевозке;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рганизовывать перевалку груза в случае аварий, дорожно-транспортных происшествий, при которых невозможно продолжение перевозки тем же транспортным средством;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о требованию Клиента предоставлять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ему  информацию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о процессе перевозки груза;</w:t>
      </w:r>
    </w:p>
    <w:p w:rsidR="00176E3D" w:rsidRPr="00BD3420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о согласованию </w:t>
      </w:r>
      <w:proofErr w:type="gramStart"/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 выполнять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за счет Клиента другие его поручения.</w:t>
      </w:r>
    </w:p>
    <w:p w:rsidR="002F7B5F" w:rsidRPr="00BD3420" w:rsidRDefault="002F7B5F" w:rsidP="002F7B5F">
      <w:pPr>
        <w:pStyle w:val="HTML"/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176E3D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Экспедитор имеет право:</w:t>
      </w:r>
    </w:p>
    <w:p w:rsidR="00176E3D" w:rsidRPr="00BD3420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3.2.1 </w:t>
      </w:r>
      <w:r w:rsidR="00991BA3" w:rsidRPr="00BD3420">
        <w:rPr>
          <w:rFonts w:ascii="Times New Roman" w:eastAsia="Times New Roman" w:hAnsi="Times New Roman" w:cs="Times New Roman"/>
          <w:sz w:val="22"/>
        </w:rPr>
        <w:t>В</w:t>
      </w:r>
      <w:r w:rsidRPr="00BD3420">
        <w:rPr>
          <w:rFonts w:ascii="Times New Roman" w:eastAsia="Times New Roman" w:hAnsi="Times New Roman" w:cs="Times New Roman"/>
          <w:sz w:val="22"/>
        </w:rPr>
        <w:t xml:space="preserve"> случае невыполнения Клиентом обязательств по оплате услуг Экспедитора, удерживать находящийся в распоряжении его или его представителей груз Клиента до момента уплаты стоимости перевозки и возмещения понесенных им в интересах Клиента расходов или до представления Клиентом надлежащего обеспечения исполнения своих обязательств по оплате. В этом случае Клиент оплачивает также расходы, связанные с удержанием груза. За возникшую порчу груза вследствие его удержания Экспедитором в случаях, предусмотренных настоящим пунктом, ответственность несет Клиент. </w:t>
      </w:r>
    </w:p>
    <w:p w:rsidR="00176E3D" w:rsidRPr="00BD3420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176E3D">
      <w:pPr>
        <w:pStyle w:val="HTML"/>
        <w:numPr>
          <w:ilvl w:val="1"/>
          <w:numId w:val="3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Клиент обязан: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редоставить Экспедитору </w:t>
      </w:r>
      <w:r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у на перевозку груза в соответствии с технологией организации и осуществления перевозок, оговоренной в статье 2 настоящего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а;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З</w:t>
      </w:r>
      <w:r w:rsidR="00176E3D" w:rsidRPr="00BD3420">
        <w:rPr>
          <w:rFonts w:ascii="Times New Roman" w:eastAsia="Times New Roman" w:hAnsi="Times New Roman" w:cs="Times New Roman"/>
          <w:sz w:val="22"/>
        </w:rPr>
        <w:t>аблаговременно подготовить и передать для погрузки на представленные транспортные средства подготовленные к перевозке грузы, а также все необходимые товаросопроводительные и таможенные документы – контракты, инвойсы, лицензии, таможенные декларации, транзитные и иные разрешения, сертификаты и др.;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>редъявлять грузы к перевозке в установленные сроки, в надлежащей таре и упаковке, предохраняющей груз от порчи и повреждения в пути следования и соответствующей международным стандартам;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С</w:t>
      </w:r>
      <w:r w:rsidR="00176E3D" w:rsidRPr="00BD3420">
        <w:rPr>
          <w:rFonts w:ascii="Times New Roman" w:eastAsia="Times New Roman" w:hAnsi="Times New Roman" w:cs="Times New Roman"/>
          <w:sz w:val="22"/>
        </w:rPr>
        <w:t>одержать подъездные пути к пунктам погрузки и разгрузки, а также погрузо-разгрузочные площадки в исправном состоянии, обеспечивающем осуществление свободного движения и маневрирования автомобилей;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 допуск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представителя Экспедитора (водителя) к контролю процесса погрузки/разгрузки транспортных средств, включая поштучный пересчет грузовых мест или размещения в грузовом отсеке транспортного средства, проверки внешнего состояния упаковки и маркировки, проверки на соответствие сведений, заявленных в </w:t>
      </w:r>
      <w:r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 </w:t>
      </w:r>
      <w:r w:rsidR="009856E8" w:rsidRPr="00BD3420">
        <w:rPr>
          <w:rFonts w:ascii="Times New Roman" w:eastAsia="Times New Roman" w:hAnsi="Times New Roman" w:cs="Times New Roman"/>
          <w:sz w:val="22"/>
        </w:rPr>
        <w:t>Клиент</w:t>
      </w:r>
      <w:r w:rsidR="00176E3D" w:rsidRPr="00BD3420">
        <w:rPr>
          <w:rFonts w:ascii="Times New Roman" w:eastAsia="Times New Roman" w:hAnsi="Times New Roman" w:cs="Times New Roman"/>
          <w:sz w:val="22"/>
        </w:rPr>
        <w:t>а, товаротранспортных документах с фактической загрузкой;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случае, если представитель Экспедитора (водитель транспортного средства) в соответствии с п.8 Конвенции КДПГ вносит в СМR-накладную оговорку об отсутствии  достаточной возможности  проверить правильность записей  о количестве грузовых мест, их маркировки, а также внешнего состояния груза и его упаковки, либо обоснованную оговорку, касающуюся внешнего состояния груза и его упаковки, обеспечить наличие отметки </w:t>
      </w:r>
      <w:r w:rsidR="00694265" w:rsidRPr="00BD3420">
        <w:rPr>
          <w:rFonts w:ascii="Times New Roman" w:eastAsia="Times New Roman" w:hAnsi="Times New Roman" w:cs="Times New Roman"/>
          <w:sz w:val="22"/>
        </w:rPr>
        <w:t>Грузо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отправителя  в СМR-накладной в связи с оговоркой водителя транспортного средства; 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>ри погрузке обеспечить выполнение требований представителя Экспедитора (водителя) по порядку загрузки груза на транспортное средство, его рациональному размещению, креплению, и иных указаний, даваемых в целях обеспечения сохранности транспортного средства и самого груза, а также обеспечить за свой счет все средства крепления груза, не предусмотренные стандартным оборудованием транспортного средства. Не допускать перегруза автомобиля по осям и по полной массе. Масса перевозимого груза не должна превышать 20 т</w:t>
      </w:r>
      <w:r w:rsidR="0020459A" w:rsidRPr="00BD3420">
        <w:rPr>
          <w:rFonts w:ascii="Times New Roman" w:eastAsia="Times New Roman" w:hAnsi="Times New Roman" w:cs="Times New Roman"/>
          <w:sz w:val="22"/>
        </w:rPr>
        <w:t>онн</w:t>
      </w:r>
      <w:r w:rsidR="00176E3D" w:rsidRPr="00BD3420">
        <w:rPr>
          <w:rFonts w:ascii="Times New Roman" w:eastAsia="Times New Roman" w:hAnsi="Times New Roman" w:cs="Times New Roman"/>
          <w:sz w:val="22"/>
        </w:rPr>
        <w:t>, все дополнительные издержки за избыточный вес и превышение нагрузки на ось (в случае невозможности распределения из-за большей общей массы) оплачиваются Клиентом. Кроме того</w:t>
      </w:r>
      <w:r w:rsidR="00694265" w:rsidRPr="00BD3420">
        <w:rPr>
          <w:rFonts w:ascii="Times New Roman" w:eastAsia="Times New Roman" w:hAnsi="Times New Roman" w:cs="Times New Roman"/>
          <w:sz w:val="22"/>
        </w:rPr>
        <w:t>,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Клиентом оплачиваются увеличенные в связи с перегрузом транзитные сборы;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о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указанию  Экспедитора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принять меры по устранению перегруза, в противном случае  обеспечить оплату возможных штрафов;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Н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емедленно информировать Экспедитора о необходимости переадресовки транспортного средства (в случае возникновения таковой), об изменении объемов, номенклатуры или пунктов погрузки (разгрузки) не позднее, чем за 24 ч до соответствующей отгрузки; 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беспечить водителю транспортного средства, осуществляющему перевозку в соответствии с настоящим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ом, доступ к средствам связи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для оперативной связи с Экспедитором; 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необходимости оплачивать страхование груза от возможных рисков;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получение грузов в пунктах назначения лицами, имеющими надлежащим образом оформленные полномочия на получение грузов, указанных в товарно-транспортных документах по конкретной перевозке;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плачивать  залоговые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оформления на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погранпереходах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, дополнительные процедуры фито- и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ветконтроля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>, оформление гарантийных писем и т.п. сверх стоимости ставки за перевозку в случае ответственности Клиента за нарушения, приведшие к дополнительным расходам;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 проведение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процедуры погрузки/разгрузки транспортных средств и таможенное оформление перевозимого груза  в течение 2 (двух) рабочих дней на территории РФ и 1 (одного) рабочего дня на ино</w:t>
      </w:r>
      <w:r w:rsidR="00E65A26" w:rsidRPr="00BD3420">
        <w:rPr>
          <w:rFonts w:ascii="Times New Roman" w:eastAsia="Times New Roman" w:hAnsi="Times New Roman" w:cs="Times New Roman"/>
          <w:sz w:val="22"/>
        </w:rPr>
        <w:t xml:space="preserve">странной </w:t>
      </w:r>
      <w:r w:rsidR="00176E3D" w:rsidRPr="00BD3420">
        <w:rPr>
          <w:rFonts w:ascii="Times New Roman" w:eastAsia="Times New Roman" w:hAnsi="Times New Roman" w:cs="Times New Roman"/>
          <w:sz w:val="22"/>
        </w:rPr>
        <w:t>территории, исключая выходные и праздничные дни  страны пребывания, при прибытии транспортного средства на место проведения погрузки/разгрузки транспортного средства  операции до 12 часов местного времени. Срыв сроков загрузки-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разгрузки  транспортного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средства и простой свыше указанного времени оплачиваются Клиентом</w:t>
      </w:r>
      <w:r w:rsidR="00E56B89" w:rsidRPr="00BD3420">
        <w:rPr>
          <w:rFonts w:ascii="Times New Roman" w:eastAsia="Times New Roman" w:hAnsi="Times New Roman" w:cs="Times New Roman"/>
          <w:sz w:val="22"/>
        </w:rPr>
        <w:t xml:space="preserve"> на условиях </w:t>
      </w:r>
      <w:proofErr w:type="spellStart"/>
      <w:r w:rsidR="00E56B89" w:rsidRPr="00BD3420">
        <w:rPr>
          <w:rFonts w:ascii="Times New Roman" w:eastAsia="Times New Roman" w:hAnsi="Times New Roman" w:cs="Times New Roman"/>
          <w:sz w:val="22"/>
        </w:rPr>
        <w:t>п.п</w:t>
      </w:r>
      <w:proofErr w:type="spellEnd"/>
      <w:r w:rsidR="00E56B89" w:rsidRPr="00BD3420">
        <w:rPr>
          <w:rFonts w:ascii="Times New Roman" w:eastAsia="Times New Roman" w:hAnsi="Times New Roman" w:cs="Times New Roman"/>
          <w:sz w:val="22"/>
        </w:rPr>
        <w:t>. 5.2.2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, 5.2.4 настоящего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а;</w:t>
      </w:r>
    </w:p>
    <w:p w:rsidR="00880040" w:rsidRPr="00BD3420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С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тавка фрахта включает НДС: по международным перевозкам – 0 %. </w:t>
      </w:r>
    </w:p>
    <w:p w:rsidR="00176E3D" w:rsidRPr="00BD3420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>беспечить проставление в товар</w:t>
      </w:r>
      <w:r w:rsidR="00E65A26" w:rsidRPr="00BD3420">
        <w:rPr>
          <w:rFonts w:ascii="Times New Roman" w:eastAsia="Times New Roman" w:hAnsi="Times New Roman" w:cs="Times New Roman"/>
          <w:sz w:val="22"/>
        </w:rPr>
        <w:t>н</w:t>
      </w:r>
      <w:r w:rsidR="00176E3D" w:rsidRPr="00BD3420">
        <w:rPr>
          <w:rFonts w:ascii="Times New Roman" w:eastAsia="Times New Roman" w:hAnsi="Times New Roman" w:cs="Times New Roman"/>
          <w:sz w:val="22"/>
        </w:rPr>
        <w:t>о</w:t>
      </w:r>
      <w:r w:rsidR="00E65A26" w:rsidRPr="00BD3420">
        <w:rPr>
          <w:rFonts w:ascii="Times New Roman" w:eastAsia="Times New Roman" w:hAnsi="Times New Roman" w:cs="Times New Roman"/>
          <w:sz w:val="22"/>
        </w:rPr>
        <w:t>-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транспортных документах уполномоченными на то представителями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отметок о времени прибытия транспортного средства к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елю 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>елю и врем</w:t>
      </w:r>
      <w:r w:rsidR="00E65A26" w:rsidRPr="00BD3420">
        <w:rPr>
          <w:rFonts w:ascii="Times New Roman" w:eastAsia="Times New Roman" w:hAnsi="Times New Roman" w:cs="Times New Roman"/>
          <w:sz w:val="22"/>
        </w:rPr>
        <w:t>ени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убытия от них, заверенных подписями представителя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 соответствующей печатью или штампом, либо (если представитель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>еля действует по доверенности), заверенны</w:t>
      </w:r>
      <w:r w:rsidR="00E65A26" w:rsidRPr="00BD3420">
        <w:rPr>
          <w:rFonts w:ascii="Times New Roman" w:eastAsia="Times New Roman" w:hAnsi="Times New Roman" w:cs="Times New Roman"/>
          <w:sz w:val="22"/>
        </w:rPr>
        <w:t>х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подписью представителя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с указанием номера и даты выдачи доверенности. Упомянутые действия представителя </w:t>
      </w:r>
      <w:r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>еля должны сопровождаться передачей водителю транспортного средства соответствующей доверенности, оформленной в установленном порядке;</w:t>
      </w:r>
    </w:p>
    <w:p w:rsidR="00176E3D" w:rsidRPr="00BD3420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О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плачивать счета Экспедитора (вознаграждение за предоставленные услуги по перевозке груза) и компенсировать затраты, понесенные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Экспедитором  при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осуществлении перевозки груза Клиента, а если Экспедитором были оказаны дополнительные услуги, не предусмотренные рамками настоящего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а, – оплатить их по согласованным с Экспедитором ставкам;</w:t>
      </w:r>
    </w:p>
    <w:p w:rsidR="00176E3D" w:rsidRPr="00BD3420" w:rsidRDefault="00991BA3" w:rsidP="005632BF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течение 5-ти рабочих дней с момента получения подписать, заверить печатью и вернуть обратно полученный от Экспедитора Акт выполненных работ</w:t>
      </w:r>
      <w:r w:rsidR="005632BF" w:rsidRPr="00BD3420">
        <w:rPr>
          <w:rFonts w:ascii="Times New Roman" w:eastAsia="Times New Roman" w:hAnsi="Times New Roman" w:cs="Times New Roman"/>
          <w:sz w:val="22"/>
        </w:rPr>
        <w:t xml:space="preserve"> (оказанных услуг), либо в указанный срок передать Экспедитору мотивированный отказ от его подписания. Если в установленный срок Клиент не представит Экспедитору экземпляр подписанного им Акта выполненных работ (оказанных услуг) или мотивированный отказ от его подписания, услуги считаются принятыми Клиентом без замечаний.</w:t>
      </w:r>
    </w:p>
    <w:p w:rsidR="00991BA3" w:rsidRPr="00BD3420" w:rsidRDefault="00991BA3" w:rsidP="00991BA3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176E3D">
      <w:pPr>
        <w:pStyle w:val="HTML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Клиент имеет право:</w:t>
      </w:r>
    </w:p>
    <w:p w:rsidR="00176E3D" w:rsidRPr="00BD3420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>ыбирать маршрут следования груза и вид транспорта;</w:t>
      </w:r>
    </w:p>
    <w:p w:rsidR="00176E3D" w:rsidRPr="00BD3420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Т</w:t>
      </w:r>
      <w:r w:rsidR="00176E3D" w:rsidRPr="00BD3420">
        <w:rPr>
          <w:rFonts w:ascii="Times New Roman" w:eastAsia="Times New Roman" w:hAnsi="Times New Roman" w:cs="Times New Roman"/>
          <w:sz w:val="22"/>
        </w:rPr>
        <w:t>ребовать у Экспедитора предоставления информации о процессе перевозки груза;</w:t>
      </w:r>
    </w:p>
    <w:p w:rsidR="00176E3D" w:rsidRPr="00BD3420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Д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авать указания </w:t>
      </w:r>
      <w:r w:rsidR="009856E8" w:rsidRPr="00BD3420">
        <w:rPr>
          <w:rFonts w:ascii="Times New Roman" w:eastAsia="Times New Roman" w:hAnsi="Times New Roman" w:cs="Times New Roman"/>
          <w:sz w:val="22"/>
        </w:rPr>
        <w:t>Экспедитор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у в соответствии с настоящим </w:t>
      </w:r>
      <w:r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ом.</w:t>
      </w:r>
    </w:p>
    <w:p w:rsidR="009856E8" w:rsidRPr="00BD3420" w:rsidRDefault="009856E8" w:rsidP="00991BA3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2F7B5F">
      <w:pPr>
        <w:pStyle w:val="HTML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ПОРЯДОК РАСЧЕТОВ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Стоимость оказываемой услуги по каждому заказу определяется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ами в согласованной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Счета Экспедитора оплачиваются Клиентом на условиях 100 % предоплаты в размере, согласованном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 xml:space="preserve">е, не позднее дня, предшествующего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началу  осуществления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="009856E8" w:rsidRPr="00BD3420">
        <w:rPr>
          <w:rFonts w:ascii="Times New Roman" w:eastAsia="Times New Roman" w:hAnsi="Times New Roman" w:cs="Times New Roman"/>
          <w:sz w:val="22"/>
        </w:rPr>
        <w:t>Экспедитор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ом перевозок грузов Клиента, либо, при подтверждении факта оплаты гарантийным </w:t>
      </w:r>
      <w:r w:rsidR="00880040" w:rsidRPr="00BD3420">
        <w:rPr>
          <w:rFonts w:ascii="Times New Roman" w:eastAsia="Times New Roman" w:hAnsi="Times New Roman" w:cs="Times New Roman"/>
          <w:sz w:val="22"/>
        </w:rPr>
        <w:t>п</w:t>
      </w:r>
      <w:r w:rsidRPr="00BD3420">
        <w:rPr>
          <w:rFonts w:ascii="Times New Roman" w:eastAsia="Times New Roman" w:hAnsi="Times New Roman" w:cs="Times New Roman"/>
          <w:sz w:val="22"/>
        </w:rPr>
        <w:t xml:space="preserve">исьмом, не позднее дня начала осуществления перевозки груза Экспедитором.  Оплата производится путем перечисления денежных сумм на расчетный счет Экспедитора, если иное не предусмотрено дополнительным соглашением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. Услуги по организации и выполнению перевозок грузов оплачиваются Клиентом по согласованной ставке одной суммой, включающей в себя как стоимость транспортировки, так и вознаграждение Экспедитора. Вознаграждением Экспедитора является сумма, составляющая разницу между суммой полученной Экспедитором от Клиента и суммой понесенных расходов за перевозку (оплата услуг перевозчику и др. расходы). Факт исполнения платежа удостоверяется копией платежного поручения, отмеченного банком, которое Клиент отправляет в адрес Экспедитора. Банковские расходы оплачиваются за счет перевододателя.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Штрафные санкции и дополнительные расходы Экспедитора оплачиваются по отдельно выставленным счетам.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Компенсация дополнительных расходов, понесенных Экспедитором при осуществлении перевозки, производится Клиентом на основании отдельного счета Экспедитора, путем перечисления денежных средств на расчетный счет Экспедитора, указанного в настоящем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е, в течение 3-х банковских дней с даты выставления счета и получения от Экспедитора документов, подтверждающих расходы, если иной порядок компенсации затрат, их форма и сроки оплаты не будут согласованы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ами дополнительно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3664"/>
          <w:tab w:val="left" w:pos="756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Датой платежа считается дата зачисления средств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на  расчетный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счет  получающей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ы.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lastRenderedPageBreak/>
        <w:t xml:space="preserve">Банковские расходы оплачиваются перечисляющей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ой. В случае отказа Клиента от оплаченной им услуги по перевозке, банковские расходы по возврату денежных средств относятся на Клиента.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Претензии Клиента к Экспедитору по качеству выполнения услуги, частичной порче или утрате груза во время транспортировки, не является основанием для отказа от оплаты согласованной ставки перевозки или частичного удержания при оплате, а должны быть урегулированы оплатой Экспедитором встречных счетов Клиента.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Сроки компенсации встречных требований Клиента согласовываются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ами дополнительно.</w:t>
      </w: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2F7B5F">
      <w:pPr>
        <w:pStyle w:val="HTML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ОТВЕТСТВЕННОСТЬ СТОРОН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Стороны несут ответственность друг перед другом по правилам, установленным гражданским законодательством РФ.</w:t>
      </w:r>
    </w:p>
    <w:p w:rsidR="00176E3D" w:rsidRPr="00BD3420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Клиент несет имущественную ответственность перед Экспедитором по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у:</w:t>
      </w:r>
    </w:p>
    <w:p w:rsidR="00176E3D" w:rsidRPr="00BD3420" w:rsidRDefault="005632BF" w:rsidP="00176E3D">
      <w:pPr>
        <w:pStyle w:val="HTML"/>
        <w:numPr>
          <w:ilvl w:val="2"/>
          <w:numId w:val="7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размере фактически доказанных причиненных Экспедитору убытков, в случае:</w:t>
      </w:r>
    </w:p>
    <w:p w:rsidR="00176E3D" w:rsidRPr="00BD3420" w:rsidRDefault="00176E3D" w:rsidP="00176E3D">
      <w:pPr>
        <w:numPr>
          <w:ilvl w:val="0"/>
          <w:numId w:val="11"/>
        </w:numPr>
        <w:jc w:val="both"/>
        <w:rPr>
          <w:sz w:val="22"/>
          <w:szCs w:val="20"/>
        </w:rPr>
      </w:pPr>
      <w:proofErr w:type="gramStart"/>
      <w:r w:rsidRPr="00BD3420">
        <w:rPr>
          <w:sz w:val="22"/>
          <w:szCs w:val="20"/>
        </w:rPr>
        <w:t>нарушения</w:t>
      </w:r>
      <w:proofErr w:type="gramEnd"/>
      <w:r w:rsidRPr="00BD3420">
        <w:rPr>
          <w:sz w:val="22"/>
          <w:szCs w:val="20"/>
        </w:rPr>
        <w:t xml:space="preserve"> Клиентом таможенных правил или  правил перевозки;</w:t>
      </w:r>
    </w:p>
    <w:p w:rsidR="00176E3D" w:rsidRPr="00BD3420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представления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недостоверной информации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 (в том числе сведений о свойствах груза, повлекших его порчу или порчу транспортного средства</w:t>
      </w:r>
      <w:r w:rsidR="005632BF" w:rsidRPr="00BD3420">
        <w:rPr>
          <w:rFonts w:ascii="Times New Roman" w:eastAsia="Times New Roman" w:hAnsi="Times New Roman" w:cs="Times New Roman"/>
          <w:sz w:val="22"/>
        </w:rPr>
        <w:t>, причинение грузом ущерба, в том числе третьим лицам</w:t>
      </w:r>
      <w:r w:rsidRPr="00BD3420">
        <w:rPr>
          <w:rFonts w:ascii="Times New Roman" w:eastAsia="Times New Roman" w:hAnsi="Times New Roman" w:cs="Times New Roman"/>
          <w:sz w:val="22"/>
        </w:rPr>
        <w:t>),</w:t>
      </w:r>
    </w:p>
    <w:p w:rsidR="00176E3D" w:rsidRPr="00BD3420" w:rsidRDefault="00176E3D" w:rsidP="00176E3D">
      <w:pPr>
        <w:numPr>
          <w:ilvl w:val="0"/>
          <w:numId w:val="10"/>
        </w:numPr>
        <w:jc w:val="both"/>
        <w:rPr>
          <w:sz w:val="22"/>
          <w:szCs w:val="20"/>
        </w:rPr>
      </w:pPr>
      <w:proofErr w:type="gramStart"/>
      <w:r w:rsidRPr="00BD3420">
        <w:rPr>
          <w:sz w:val="22"/>
          <w:szCs w:val="20"/>
        </w:rPr>
        <w:t>если</w:t>
      </w:r>
      <w:proofErr w:type="gramEnd"/>
      <w:r w:rsidRPr="00BD3420">
        <w:rPr>
          <w:sz w:val="22"/>
          <w:szCs w:val="20"/>
        </w:rPr>
        <w:t xml:space="preserve"> им, либо его  иностранным  контрагентом были отправлены грузы, запрещенные к ввозу/вывозу в/из страны отправления/назначения или транзиту;</w:t>
      </w:r>
    </w:p>
    <w:p w:rsidR="00176E3D" w:rsidRPr="00BD3420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несоответствия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товара, указанного в товаросопроводительных документах, фактически загруженному товару,</w:t>
      </w:r>
    </w:p>
    <w:p w:rsidR="00176E3D" w:rsidRPr="00BD3420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неправильного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оформления сопроводительных документов,</w:t>
      </w:r>
    </w:p>
    <w:p w:rsidR="00176E3D" w:rsidRPr="00BD3420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невыполнения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правомерных требований представителя Экспедитора по загрузке, размещению и креплению груза,</w:t>
      </w:r>
    </w:p>
    <w:p w:rsidR="00176E3D" w:rsidRPr="00BD3420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BD3420">
        <w:rPr>
          <w:rFonts w:ascii="Times New Roman" w:eastAsia="Times New Roman" w:hAnsi="Times New Roman" w:cs="Times New Roman"/>
          <w:sz w:val="22"/>
        </w:rPr>
        <w:t>предъявления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к перевозке грузов в ненадлежащей или неисправной таре и упаковке, а также с не соответствующей  контракту купли-продажи маркировкой, если иное не было оговорено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Pr="00BD3420">
        <w:rPr>
          <w:rFonts w:ascii="Times New Roman" w:eastAsia="Times New Roman" w:hAnsi="Times New Roman" w:cs="Times New Roman"/>
          <w:sz w:val="22"/>
        </w:rPr>
        <w:t>е и ответственность за выполнение этих операций не была возложена на Экспедитора.</w:t>
      </w:r>
    </w:p>
    <w:p w:rsidR="00176E3D" w:rsidRPr="00BD3420" w:rsidRDefault="005632BF" w:rsidP="00176E3D">
      <w:pPr>
        <w:pStyle w:val="HTML"/>
        <w:numPr>
          <w:ilvl w:val="2"/>
          <w:numId w:val="7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средства  у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Pr="00BD3420">
        <w:rPr>
          <w:rFonts w:ascii="Times New Roman" w:eastAsia="Times New Roman" w:hAnsi="Times New Roman" w:cs="Times New Roman"/>
          <w:sz w:val="22"/>
        </w:rPr>
        <w:t>еля, а равно не</w:t>
      </w:r>
      <w:r w:rsidR="00176E3D" w:rsidRPr="00BD3420">
        <w:rPr>
          <w:rFonts w:ascii="Times New Roman" w:eastAsia="Times New Roman" w:hAnsi="Times New Roman" w:cs="Times New Roman"/>
          <w:sz w:val="22"/>
        </w:rPr>
        <w:t>обеспечени</w:t>
      </w:r>
      <w:r w:rsidRPr="00BD3420">
        <w:rPr>
          <w:rFonts w:ascii="Times New Roman" w:eastAsia="Times New Roman" w:hAnsi="Times New Roman" w:cs="Times New Roman"/>
          <w:sz w:val="22"/>
        </w:rPr>
        <w:t>я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Клиентом недопущения простоя со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ы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BD3420">
        <w:rPr>
          <w:rFonts w:ascii="Times New Roman" w:eastAsia="Times New Roman" w:hAnsi="Times New Roman" w:cs="Times New Roman"/>
          <w:sz w:val="22"/>
        </w:rPr>
        <w:t>еля в пункте погрузки или выгрузки, Клиент оплачивает штраф в размере 50 евро за день простоя, при условии прибытия транспортного средства соответственно в пункт погрузки или разгрузки к согласованному времени. В случае простоя</w:t>
      </w:r>
      <w:r w:rsidR="00E9723E" w:rsidRPr="00BD3420">
        <w:rPr>
          <w:rFonts w:ascii="Times New Roman" w:eastAsia="Times New Roman" w:hAnsi="Times New Roman" w:cs="Times New Roman"/>
          <w:sz w:val="22"/>
        </w:rPr>
        <w:t xml:space="preserve"> транспортного средства свыше 5(пять</w:t>
      </w:r>
      <w:r w:rsidR="00176E3D" w:rsidRPr="00BD3420">
        <w:rPr>
          <w:rFonts w:ascii="Times New Roman" w:eastAsia="Times New Roman" w:hAnsi="Times New Roman" w:cs="Times New Roman"/>
          <w:sz w:val="22"/>
        </w:rPr>
        <w:t>) дней, Клие</w:t>
      </w:r>
      <w:r w:rsidR="00E9723E" w:rsidRPr="00BD3420">
        <w:rPr>
          <w:rFonts w:ascii="Times New Roman" w:eastAsia="Times New Roman" w:hAnsi="Times New Roman" w:cs="Times New Roman"/>
          <w:sz w:val="22"/>
        </w:rPr>
        <w:t>нт оплачивает штраф в размере 15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0 евро за каждый день простоя. Равно, Клиент уплачивает штрафы за простой транспортного средства, связанного с урегулированием указанных в п.5.2.1 настоящего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а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причин.В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превышения фактического времени таможенного оформления груза над временем, оговоренным в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е, Экспедитор вправе увеличить ставку за перевозку на 50 евро за день.  </w:t>
      </w:r>
    </w:p>
    <w:p w:rsidR="00176E3D" w:rsidRPr="00BD3420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5.2.3.     </w:t>
      </w:r>
      <w:r w:rsidR="005632BF" w:rsidRPr="00BD3420">
        <w:rPr>
          <w:rFonts w:ascii="Times New Roman" w:eastAsia="Times New Roman" w:hAnsi="Times New Roman" w:cs="Times New Roman"/>
          <w:sz w:val="22"/>
        </w:rPr>
        <w:t>В</w:t>
      </w:r>
      <w:r w:rsidRPr="00BD3420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средства на пограничном переходе свыше 6 часов из-за отсутствия, неправильного оформления документов или иных действий со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ы Клиента (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Грузоотправит</w:t>
      </w:r>
      <w:r w:rsidRPr="00BD3420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BD3420">
        <w:rPr>
          <w:rFonts w:ascii="Times New Roman" w:eastAsia="Times New Roman" w:hAnsi="Times New Roman" w:cs="Times New Roman"/>
          <w:sz w:val="22"/>
        </w:rPr>
        <w:t>Грузополучат</w:t>
      </w:r>
      <w:r w:rsidRPr="00BD3420">
        <w:rPr>
          <w:rFonts w:ascii="Times New Roman" w:eastAsia="Times New Roman" w:hAnsi="Times New Roman" w:cs="Times New Roman"/>
          <w:sz w:val="22"/>
        </w:rPr>
        <w:t>еля), Клиент оплачивает штраф в размере 50 евро за день простоя</w:t>
      </w:r>
      <w:r w:rsidR="00ED31D1" w:rsidRPr="00BD3420">
        <w:rPr>
          <w:rFonts w:ascii="Times New Roman" w:eastAsia="Times New Roman" w:hAnsi="Times New Roman" w:cs="Times New Roman"/>
          <w:sz w:val="22"/>
        </w:rPr>
        <w:t>.</w:t>
      </w:r>
    </w:p>
    <w:p w:rsidR="00176E3D" w:rsidRPr="00BD3420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дополнительного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пробега  автомобиля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 в  случае переадресации груза или изменении маршрута следования Клиентом,  Клиент оплачивает Экспедитору  1.2 евро за каждый дополнительный километр пробега;</w:t>
      </w:r>
    </w:p>
    <w:p w:rsidR="00176E3D" w:rsidRPr="00BD3420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срыва загрузки, Клиент уплачивает Экспедитору штраф в размере 20% от суммы согласованной ставки за перевозку;</w:t>
      </w:r>
    </w:p>
    <w:p w:rsidR="00176E3D" w:rsidRPr="00BD3420" w:rsidRDefault="005632BF" w:rsidP="00176E3D">
      <w:pPr>
        <w:pStyle w:val="HTML"/>
        <w:numPr>
          <w:ilvl w:val="2"/>
          <w:numId w:val="13"/>
        </w:numPr>
        <w:tabs>
          <w:tab w:val="num" w:pos="396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случае несвоевременной оплаты счетов Экспедитора, Клиент оплачивает неустойку в размере 0,1 %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 Исчисление и взимание неустойки является правом Экспедитора, которое реализуется исключительно по его волеизъявлению;</w:t>
      </w:r>
    </w:p>
    <w:p w:rsidR="00176E3D" w:rsidRPr="00BD3420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роме того, если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Клиент  отказывает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в оплате расходов, понесенных Экспедитором в целях выполнения обязательств по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у, помимо указанных расходов Клиент уплачивает  штраф в размере десяти процентов от суммы этих расходов.</w:t>
      </w:r>
    </w:p>
    <w:p w:rsidR="00176E3D" w:rsidRPr="00BD3420" w:rsidRDefault="00176E3D" w:rsidP="00176E3D">
      <w:pPr>
        <w:pStyle w:val="HTML"/>
        <w:numPr>
          <w:ilvl w:val="1"/>
          <w:numId w:val="13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Экспедитор несет имущественную ответственность перед Клиентом: </w:t>
      </w:r>
    </w:p>
    <w:p w:rsidR="00176E3D" w:rsidRPr="00BD3420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З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а утрату, недостачу или повреждение груза в случае, если таковые возникли у Клиента вследствие ненадлежащего исполнения Экспедитором своих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обязанностей  по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BD3420">
        <w:rPr>
          <w:rFonts w:ascii="Times New Roman" w:eastAsia="Times New Roman" w:hAnsi="Times New Roman" w:cs="Times New Roman"/>
          <w:sz w:val="22"/>
        </w:rPr>
        <w:t>у;</w:t>
      </w:r>
    </w:p>
    <w:p w:rsidR="00176E3D" w:rsidRPr="00BD3420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В случае, если при приеме груза Клиентом или его доверенным лицом обнаружены недостача или повреждение груза внутри тары, без нарушения сохранности внешней упаковки во время перевозки, или имеется протокол о проведении процессуальных действий с грузом контролирующими государственными органами, Экспедитор не несет ответственности за недостачу или повреждение груза;</w:t>
      </w:r>
    </w:p>
    <w:p w:rsidR="00176E3D" w:rsidRPr="00BD3420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lastRenderedPageBreak/>
        <w:t>З</w:t>
      </w:r>
      <w:r w:rsidR="00176E3D" w:rsidRPr="00BD3420">
        <w:rPr>
          <w:rFonts w:ascii="Times New Roman" w:eastAsia="Times New Roman" w:hAnsi="Times New Roman" w:cs="Times New Roman"/>
          <w:sz w:val="22"/>
        </w:rPr>
        <w:t>а несвоевременное представление</w:t>
      </w:r>
      <w:r w:rsidR="00E56B89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Pr="00BD3420">
        <w:rPr>
          <w:rFonts w:ascii="Times New Roman" w:eastAsia="Times New Roman" w:hAnsi="Times New Roman" w:cs="Times New Roman"/>
          <w:sz w:val="22"/>
        </w:rPr>
        <w:t>транспортного средства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 под погрузку либо несоблюдение оговоренного срока доставки груза, в рамках подтвержденной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и, по вине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Экспедитора  или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третьих лиц, к услугам которых он обращается, Экспедитор оп</w:t>
      </w:r>
      <w:r w:rsidR="00ED31D1" w:rsidRPr="00BD3420">
        <w:rPr>
          <w:rFonts w:ascii="Times New Roman" w:eastAsia="Times New Roman" w:hAnsi="Times New Roman" w:cs="Times New Roman"/>
          <w:sz w:val="22"/>
        </w:rPr>
        <w:t>лачивает Клиенту штраф</w:t>
      </w:r>
      <w:r w:rsidR="00BE2604" w:rsidRPr="00BD3420">
        <w:rPr>
          <w:rFonts w:ascii="Times New Roman" w:eastAsia="Times New Roman" w:hAnsi="Times New Roman" w:cs="Times New Roman"/>
          <w:sz w:val="22"/>
        </w:rPr>
        <w:t xml:space="preserve"> в размере 50 евро за день простоя.</w:t>
      </w:r>
    </w:p>
    <w:p w:rsidR="00176E3D" w:rsidRPr="00BD3420" w:rsidRDefault="005632BF" w:rsidP="002F7B5F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>З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а срыв подачи транспортного средства в рамках подтвержденной </w:t>
      </w:r>
      <w:r w:rsidR="00991BA3" w:rsidRPr="00BD3420">
        <w:rPr>
          <w:rFonts w:ascii="Times New Roman" w:eastAsia="Times New Roman" w:hAnsi="Times New Roman" w:cs="Times New Roman"/>
          <w:sz w:val="22"/>
        </w:rPr>
        <w:t>Заявк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и, по вине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Экспедитора  или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третьих лиц, к услугам которых он обращается, Экспедитор оплачивает Клиенту штраф</w:t>
      </w:r>
      <w:r w:rsidR="00ED31D1" w:rsidRPr="00BD3420">
        <w:rPr>
          <w:rFonts w:ascii="Times New Roman" w:eastAsia="Times New Roman" w:hAnsi="Times New Roman" w:cs="Times New Roman"/>
          <w:sz w:val="22"/>
        </w:rPr>
        <w:t xml:space="preserve"> в размере 20% от суммы согласованной ставки за перевозку.</w:t>
      </w:r>
      <w:r w:rsidR="00E56B89" w:rsidRPr="00BD3420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BD3420">
        <w:rPr>
          <w:rFonts w:ascii="Times New Roman" w:eastAsia="Times New Roman" w:hAnsi="Times New Roman" w:cs="Times New Roman"/>
          <w:sz w:val="22"/>
        </w:rPr>
        <w:t xml:space="preserve">Претензии согласно </w:t>
      </w:r>
      <w:proofErr w:type="spellStart"/>
      <w:r w:rsidR="00176E3D" w:rsidRPr="00BD3420">
        <w:rPr>
          <w:rFonts w:ascii="Times New Roman" w:eastAsia="Times New Roman" w:hAnsi="Times New Roman" w:cs="Times New Roman"/>
          <w:sz w:val="22"/>
        </w:rPr>
        <w:t>п.п</w:t>
      </w:r>
      <w:proofErr w:type="spell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. 5.3.2 и </w:t>
      </w:r>
      <w:proofErr w:type="gramStart"/>
      <w:r w:rsidR="00176E3D" w:rsidRPr="00BD3420">
        <w:rPr>
          <w:rFonts w:ascii="Times New Roman" w:eastAsia="Times New Roman" w:hAnsi="Times New Roman" w:cs="Times New Roman"/>
          <w:sz w:val="22"/>
        </w:rPr>
        <w:t>5.3.3  предъявляются</w:t>
      </w:r>
      <w:proofErr w:type="gramEnd"/>
      <w:r w:rsidR="00176E3D" w:rsidRPr="00BD3420">
        <w:rPr>
          <w:rFonts w:ascii="Times New Roman" w:eastAsia="Times New Roman" w:hAnsi="Times New Roman" w:cs="Times New Roman"/>
          <w:sz w:val="22"/>
        </w:rPr>
        <w:t xml:space="preserve"> Клиентом при наличии документов, подтверждающих указанные факты, в случае, если Экспедитор не докажет, что нарушение срока произошло вследствие обстоятельств непреодолимой силы или по вине Клиента;</w:t>
      </w:r>
    </w:p>
    <w:p w:rsidR="00176E3D" w:rsidRPr="00BD3420" w:rsidRDefault="00176E3D" w:rsidP="00176E3D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Если Экспедитор докажет, что нарушение обязательства вызвано ненадлежащим исполнением Перевозчиком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 перевозки, ответственность Экспедитора перед Клиентом определяется по тем же правилам, по которым перед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Экспедитором  отвечает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 соответствующий   Перевозчик.</w:t>
      </w:r>
    </w:p>
    <w:p w:rsidR="00176E3D" w:rsidRPr="00BD3420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у,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если  это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  неисполнение явилось следствием обстоятельств непреодолимой  силы,   возникших после  заключения  настоящего 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   в   результате   событий чрезвычайного  характера,  которые 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а  не  могла  ни   предвидеть, ни предотвратить разумными мерами. 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К  обстоятельствам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  непреодолимой силы относятся события, на которые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а не  может   оказать влияния  и  за   возникновение   которых   она   не   несет   ответственности, например, землетрясение, наводнение,  забастовка,   война, а также  запретительные  действия  и  акты  государственных   органов.</w:t>
      </w:r>
    </w:p>
    <w:p w:rsidR="00176E3D" w:rsidRPr="00BD3420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Экспедитор не несет ответственности за вынужденный простой транспортного средства, в следствии проверки таможенными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органами  документов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и перевозимого груза.</w:t>
      </w: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BD3420" w:rsidRDefault="00176E3D" w:rsidP="002F7B5F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  <w:sz w:val="22"/>
        </w:rPr>
        <w:t>ЗАКЛЮЧИТЕЛЬНЫЕ ПОЛОЖЕНИЯ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Каждая из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 несет ответственность за убытки, возникшие в связи с несообщением другой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е об изменениях в адресе и иных реквизитах.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Изменения и дополнения к настоящему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у оформляются в письменном виде и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подписываются  уполномоченными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на то представителями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Стороны признают юридическую силу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а и всех документов, связанных с ним (заявок, писем и др. документов), подписанных и отправленных с использованием факсимильной или электронной связи.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Договор вступает в силу с момента его подписания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="00880040" w:rsidRPr="00BD3420">
        <w:rPr>
          <w:rFonts w:ascii="Times New Roman" w:eastAsia="Times New Roman" w:hAnsi="Times New Roman" w:cs="Times New Roman"/>
          <w:sz w:val="22"/>
        </w:rPr>
        <w:t>ами и действует до 31.12.201</w:t>
      </w:r>
      <w:r w:rsidR="009856E8" w:rsidRPr="00BD3420">
        <w:rPr>
          <w:rFonts w:ascii="Times New Roman" w:eastAsia="Times New Roman" w:hAnsi="Times New Roman" w:cs="Times New Roman"/>
          <w:sz w:val="22"/>
        </w:rPr>
        <w:t xml:space="preserve">7 </w:t>
      </w:r>
      <w:r w:rsidRPr="00BD3420">
        <w:rPr>
          <w:rFonts w:ascii="Times New Roman" w:eastAsia="Times New Roman" w:hAnsi="Times New Roman" w:cs="Times New Roman"/>
          <w:sz w:val="22"/>
        </w:rPr>
        <w:t xml:space="preserve">г., после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чего  автоматически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продлевается на каждый последующий календарный  год, если ни одна из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 не менее чем за 30 дней  до дня окончания действия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а не известит другую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у в письменной форме о своем желании расторгнуть настоящий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Стороны вправе расторгнуть данный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 без указания причин. В этом случае он прекращает свое действие по истечении 15 дней с даты уведомления одной из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 о прекращении его действия. Взаимная задолженность, возникшая в период действия настоящего </w:t>
      </w:r>
      <w:proofErr w:type="gramStart"/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>а,  в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таких случаях должна быть полностью погашена.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Все споры между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ами, в случае не достижения согласия   путем переговоров, передаются на рассмотр</w:t>
      </w:r>
      <w:r w:rsidR="00880040" w:rsidRPr="00BD3420">
        <w:rPr>
          <w:rFonts w:ascii="Times New Roman" w:eastAsia="Times New Roman" w:hAnsi="Times New Roman" w:cs="Times New Roman"/>
          <w:sz w:val="22"/>
        </w:rPr>
        <w:t>ение в Арбитражный суд г. Санкт-Петербурга</w:t>
      </w:r>
      <w:r w:rsidRPr="00BD3420">
        <w:rPr>
          <w:rFonts w:ascii="Times New Roman" w:eastAsia="Times New Roman" w:hAnsi="Times New Roman" w:cs="Times New Roman"/>
          <w:sz w:val="22"/>
        </w:rPr>
        <w:t xml:space="preserve"> (если </w:t>
      </w:r>
      <w:proofErr w:type="gramStart"/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ы  резиденты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РФ) или в МКАС при ТПП РФ (если хотя бы одна из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 xml:space="preserve"> является нерезидентом РФ).</w:t>
      </w:r>
    </w:p>
    <w:p w:rsidR="00176E3D" w:rsidRPr="00BD3420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Договор составлен в двух экземплярах,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>имеющих  одинаковую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    юридическую силу по одному для каждой из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.</w:t>
      </w:r>
    </w:p>
    <w:p w:rsidR="002F7B5F" w:rsidRPr="00BD3420" w:rsidRDefault="00176E3D" w:rsidP="002F7B5F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BD3420">
        <w:rPr>
          <w:rFonts w:ascii="Times New Roman" w:eastAsia="Times New Roman" w:hAnsi="Times New Roman" w:cs="Times New Roman"/>
          <w:sz w:val="22"/>
        </w:rPr>
        <w:t xml:space="preserve">Во   всем   </w:t>
      </w:r>
      <w:proofErr w:type="gramStart"/>
      <w:r w:rsidRPr="00BD3420">
        <w:rPr>
          <w:rFonts w:ascii="Times New Roman" w:eastAsia="Times New Roman" w:hAnsi="Times New Roman" w:cs="Times New Roman"/>
          <w:sz w:val="22"/>
        </w:rPr>
        <w:t xml:space="preserve">остальном,   </w:t>
      </w:r>
      <w:proofErr w:type="gramEnd"/>
      <w:r w:rsidRPr="00BD3420">
        <w:rPr>
          <w:rFonts w:ascii="Times New Roman" w:eastAsia="Times New Roman" w:hAnsi="Times New Roman" w:cs="Times New Roman"/>
          <w:sz w:val="22"/>
        </w:rPr>
        <w:t xml:space="preserve">не   предусмотренном   настоящим   </w:t>
      </w:r>
      <w:r w:rsidR="00991BA3" w:rsidRPr="00BD3420">
        <w:rPr>
          <w:rFonts w:ascii="Times New Roman" w:eastAsia="Times New Roman" w:hAnsi="Times New Roman" w:cs="Times New Roman"/>
          <w:sz w:val="22"/>
        </w:rPr>
        <w:t>Договор</w:t>
      </w:r>
      <w:r w:rsidRPr="00BD3420">
        <w:rPr>
          <w:rFonts w:ascii="Times New Roman" w:eastAsia="Times New Roman" w:hAnsi="Times New Roman" w:cs="Times New Roman"/>
          <w:sz w:val="22"/>
        </w:rPr>
        <w:t xml:space="preserve">ом, </w:t>
      </w:r>
      <w:r w:rsidR="009856E8" w:rsidRPr="00BD3420">
        <w:rPr>
          <w:rFonts w:ascii="Times New Roman" w:eastAsia="Times New Roman" w:hAnsi="Times New Roman" w:cs="Times New Roman"/>
          <w:sz w:val="22"/>
        </w:rPr>
        <w:t>Сторон</w:t>
      </w:r>
      <w:r w:rsidRPr="00BD3420">
        <w:rPr>
          <w:rFonts w:ascii="Times New Roman" w:eastAsia="Times New Roman" w:hAnsi="Times New Roman" w:cs="Times New Roman"/>
          <w:sz w:val="22"/>
        </w:rPr>
        <w:t>ы     будут     руководствоваться     действующим    законодательством РФ.</w:t>
      </w: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BD3420" w:rsidRDefault="009856E8" w:rsidP="009856E8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BD3420">
        <w:rPr>
          <w:rFonts w:ascii="Times New Roman" w:eastAsia="Times New Roman" w:hAnsi="Times New Roman" w:cs="Times New Roman"/>
          <w:b/>
        </w:rPr>
        <w:t>АДРЕСА, РЕКВИЗИТЫ И ПОДПИСИ СТОРОН </w:t>
      </w:r>
    </w:p>
    <w:p w:rsidR="009856E8" w:rsidRPr="00BD3420" w:rsidRDefault="009856E8" w:rsidP="009856E8">
      <w:pPr>
        <w:pStyle w:val="paragraphscx37323035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 w:rsidRPr="00BD3420">
        <w:rPr>
          <w:rStyle w:val="eopscx37323035"/>
          <w:sz w:val="22"/>
          <w:szCs w:val="22"/>
        </w:rPr>
        <w:t> </w:t>
      </w:r>
    </w:p>
    <w:tbl>
      <w:tblPr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855"/>
        <w:gridCol w:w="5053"/>
      </w:tblGrid>
      <w:tr w:rsidR="009856E8" w:rsidRPr="00BD3420" w:rsidTr="00797121"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BD3420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ЭКСПЕДИТОР</w:t>
            </w:r>
            <w:r w:rsidRPr="00BD3420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BD3420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КЛИЕНТ</w:t>
            </w:r>
            <w:r w:rsidRPr="00BD3420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</w:tr>
      <w:tr w:rsidR="009856E8" w:rsidRPr="00BD3420" w:rsidTr="00797121"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BD3420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Общество с ограниченной ответственностью «НОВЫЙ УРОВЕНЬ»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BD3420" w:rsidRDefault="009856E8" w:rsidP="00797121">
            <w:pPr>
              <w:pStyle w:val="paragraphscx37323035"/>
              <w:spacing w:before="0" w:after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856E8" w:rsidRPr="00BD3420" w:rsidTr="00797121">
        <w:trPr>
          <w:trHeight w:val="325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Юридический адрес: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196105, г. Санкт-Петербург, пр-т Юрия Гагарина, д.1, </w:t>
            </w:r>
            <w:proofErr w:type="spellStart"/>
            <w:r w:rsidRPr="00BD3420">
              <w:rPr>
                <w:rStyle w:val="normaltextrunscx37323035"/>
                <w:sz w:val="22"/>
                <w:szCs w:val="22"/>
              </w:rPr>
              <w:t>лит.А</w:t>
            </w:r>
            <w:proofErr w:type="spellEnd"/>
            <w:r w:rsidRPr="00BD3420">
              <w:rPr>
                <w:rStyle w:val="normaltextrunscx37323035"/>
                <w:sz w:val="22"/>
                <w:szCs w:val="22"/>
              </w:rPr>
              <w:t>, пом.72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 xml:space="preserve">Фактический адрес: </w:t>
            </w:r>
            <w:r w:rsidRPr="00BD3420">
              <w:rPr>
                <w:rStyle w:val="normaltextrunscx37323035"/>
                <w:sz w:val="22"/>
                <w:szCs w:val="22"/>
              </w:rPr>
              <w:t>196105, г. Санкт-Петербург, пр-т Юрия Гагарина, д.1, офис207/13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ИНН/КПП: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 7810378989/781001001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ОГРН: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 1157847293560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ОКПО: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 27421379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р</w:t>
            </w:r>
            <w:proofErr w:type="gramEnd"/>
            <w:r w:rsidRPr="00BD3420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BD3420">
              <w:rPr>
                <w:rStyle w:val="normaltextrunscx37323035"/>
                <w:sz w:val="22"/>
                <w:szCs w:val="22"/>
              </w:rPr>
              <w:t>40702810605200000417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в</w:t>
            </w:r>
            <w:proofErr w:type="gramEnd"/>
            <w:r w:rsidRPr="00BD3420">
              <w:rPr>
                <w:rStyle w:val="normaltextrunscx37323035"/>
                <w:sz w:val="22"/>
                <w:szCs w:val="22"/>
              </w:rPr>
              <w:t xml:space="preserve"> Филиал Петровский ПАО Банка «ФК Открытие» г. Санкт-Петербург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к</w:t>
            </w:r>
            <w:proofErr w:type="gramEnd"/>
            <w:r w:rsidRPr="00BD3420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 30101810540300000795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БИК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 044030795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Юридический адрес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: 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Фактический адрес</w:t>
            </w:r>
            <w:r w:rsidRPr="00BD3420">
              <w:rPr>
                <w:rStyle w:val="normaltextrunscx37323035"/>
                <w:sz w:val="22"/>
                <w:szCs w:val="22"/>
              </w:rPr>
              <w:t xml:space="preserve">: 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ИНН/КПП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ОГРН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ОКПО: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р</w:t>
            </w:r>
            <w:proofErr w:type="gramEnd"/>
            <w:r w:rsidRPr="00BD3420">
              <w:rPr>
                <w:rStyle w:val="normaltextrunscx37323035"/>
                <w:b/>
                <w:sz w:val="22"/>
                <w:szCs w:val="22"/>
              </w:rPr>
              <w:t>/с</w:t>
            </w:r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в</w:t>
            </w:r>
            <w:proofErr w:type="gramEnd"/>
          </w:p>
          <w:p w:rsidR="009856E8" w:rsidRPr="00BD3420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BD3420">
              <w:rPr>
                <w:rStyle w:val="normaltextrunscx37323035"/>
                <w:b/>
                <w:sz w:val="22"/>
                <w:szCs w:val="22"/>
              </w:rPr>
              <w:t>к</w:t>
            </w:r>
            <w:proofErr w:type="gramEnd"/>
            <w:r w:rsidRPr="00BD3420">
              <w:rPr>
                <w:rStyle w:val="normaltextrunscx37323035"/>
                <w:b/>
                <w:sz w:val="22"/>
                <w:szCs w:val="22"/>
              </w:rPr>
              <w:t>/с</w:t>
            </w:r>
          </w:p>
          <w:p w:rsidR="009856E8" w:rsidRPr="00BD3420" w:rsidRDefault="009856E8" w:rsidP="00797121">
            <w:pPr>
              <w:pStyle w:val="western"/>
              <w:shd w:val="clear" w:color="auto" w:fill="FFFFFF"/>
            </w:pPr>
            <w:r w:rsidRPr="00BD3420">
              <w:rPr>
                <w:rStyle w:val="normaltextrunscx37323035"/>
                <w:b/>
                <w:sz w:val="22"/>
                <w:szCs w:val="22"/>
              </w:rPr>
              <w:t>БИК</w:t>
            </w:r>
          </w:p>
        </w:tc>
      </w:tr>
      <w:tr w:rsidR="009856E8" w:rsidRPr="00BD3420" w:rsidTr="00797121">
        <w:trPr>
          <w:trHeight w:val="77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BD3420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Генеральный директор: 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BD3420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OOO</w:t>
            </w:r>
            <w:r w:rsidRPr="00BD3420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«НОВЫЙ УРОВЕНЬ»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BD3420" w:rsidRDefault="009856E8" w:rsidP="00797121">
            <w:pPr>
              <w:pStyle w:val="paragraphscx37323035"/>
              <w:spacing w:before="0" w:after="0"/>
              <w:jc w:val="both"/>
              <w:textAlignment w:val="baseline"/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</w:pPr>
            <w:r w:rsidRPr="00BD3420">
              <w:rPr>
                <w:rStyle w:val="normaltextrunscx37323035"/>
                <w:b/>
                <w:bCs/>
                <w:sz w:val="22"/>
                <w:szCs w:val="22"/>
              </w:rPr>
              <w:t>Генеральный директор</w:t>
            </w:r>
            <w:r w:rsidRPr="00BD3420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</w:p>
          <w:p w:rsidR="009856E8" w:rsidRPr="00BD3420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</w:p>
        </w:tc>
      </w:tr>
      <w:tr w:rsidR="009856E8" w:rsidRPr="00BD3420" w:rsidTr="00797121">
        <w:trPr>
          <w:trHeight w:val="1097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BD3420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</w:p>
          <w:p w:rsidR="009856E8" w:rsidRPr="00BD3420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  <w:r w:rsidRPr="00BD3420">
              <w:rPr>
                <w:rStyle w:val="normaltextrunscx37323035"/>
                <w:sz w:val="22"/>
                <w:szCs w:val="22"/>
              </w:rPr>
              <w:t>_________________ /Тихоньких Д.Н./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before="0" w:after="0"/>
              <w:textAlignment w:val="baseline"/>
            </w:pPr>
            <w:proofErr w:type="spellStart"/>
            <w:r w:rsidRPr="00BD3420">
              <w:rPr>
                <w:rStyle w:val="spellingerrorscx37323035"/>
                <w:sz w:val="22"/>
                <w:szCs w:val="22"/>
              </w:rPr>
              <w:t>м.п</w:t>
            </w:r>
            <w:proofErr w:type="spellEnd"/>
            <w:r w:rsidRPr="00BD3420">
              <w:rPr>
                <w:rStyle w:val="normaltextrunscx37323035"/>
                <w:sz w:val="22"/>
                <w:szCs w:val="22"/>
              </w:rPr>
              <w:t>.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BD3420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BD3420">
              <w:rPr>
                <w:rStyle w:val="normaltextrunscx37323035"/>
                <w:sz w:val="22"/>
                <w:szCs w:val="22"/>
              </w:rPr>
              <w:t>_________________ /_____________/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BD3420" w:rsidRDefault="009856E8" w:rsidP="00797121">
            <w:pPr>
              <w:pStyle w:val="paragraphscx37323035"/>
              <w:spacing w:before="0" w:after="0"/>
              <w:textAlignment w:val="baseline"/>
            </w:pPr>
            <w:proofErr w:type="spellStart"/>
            <w:r w:rsidRPr="00BD3420">
              <w:rPr>
                <w:rStyle w:val="spellingerrorscx37323035"/>
                <w:sz w:val="22"/>
                <w:szCs w:val="22"/>
              </w:rPr>
              <w:t>м.п</w:t>
            </w:r>
            <w:proofErr w:type="spellEnd"/>
            <w:r w:rsidRPr="00BD3420">
              <w:rPr>
                <w:rStyle w:val="normaltextrunscx37323035"/>
                <w:sz w:val="22"/>
                <w:szCs w:val="22"/>
              </w:rPr>
              <w:t>.</w:t>
            </w:r>
            <w:r w:rsidRPr="00BD3420">
              <w:rPr>
                <w:rStyle w:val="eopscx37323035"/>
                <w:sz w:val="22"/>
                <w:szCs w:val="22"/>
              </w:rPr>
              <w:t> </w:t>
            </w:r>
          </w:p>
        </w:tc>
      </w:tr>
    </w:tbl>
    <w:p w:rsidR="00176E3D" w:rsidRPr="00BD3420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3420">
        <w:rPr>
          <w:rFonts w:ascii="Tahoma" w:hAnsi="Tahoma" w:cs="Tahoma"/>
          <w:b/>
          <w:bCs/>
          <w:sz w:val="16"/>
          <w:szCs w:val="16"/>
        </w:rPr>
        <w:br w:type="page"/>
      </w:r>
    </w:p>
    <w:p w:rsidR="00176E3D" w:rsidRPr="00BD3420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BD3420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BD3420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BD3420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D3420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BD3420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BD3420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BD3420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BD3420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BD3420">
              <w:rPr>
                <w:rFonts w:ascii="Calibri" w:hAnsi="Calibri" w:cs="Calibri"/>
                <w:bCs/>
              </w:rPr>
              <w:t>_</w:t>
            </w:r>
            <w:r w:rsidRPr="00BD3420">
              <w:rPr>
                <w:rFonts w:ascii="Calibri" w:hAnsi="Calibri" w:cs="Calibri"/>
                <w:bCs/>
              </w:rPr>
              <w:t>___</w:t>
            </w:r>
            <w:r w:rsidR="00893D00" w:rsidRPr="00BD3420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BD3420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BD3420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BD3420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342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BD342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BD3420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BD3420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BD3420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BD3420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BD3420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BD3420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BD3420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BD3420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автомобиль:   </w:t>
            </w:r>
            <w:proofErr w:type="gramEnd"/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53599" w:rsidRPr="00BD3420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BD3420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8A5B27" w:rsidRDefault="00893D00" w:rsidP="00893D00">
            <w:pPr>
              <w:rPr>
                <w:rFonts w:ascii="Calibri" w:hAnsi="Calibri"/>
                <w:b/>
                <w:sz w:val="16"/>
                <w:szCs w:val="16"/>
              </w:rPr>
            </w:pPr>
            <w:r w:rsidRPr="008A5B27">
              <w:rPr>
                <w:rFonts w:ascii="Calibri" w:hAnsi="Calibri"/>
                <w:b/>
                <w:sz w:val="16"/>
                <w:szCs w:val="16"/>
              </w:rPr>
              <w:t>* При междугородних перевозках за отказ от использования транспорта менее чем за 12 часов до момента подачи транспорта на место загрузки</w:t>
            </w:r>
            <w:r w:rsidR="008A5B27" w:rsidRPr="008A5B2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5B27">
              <w:rPr>
                <w:rFonts w:ascii="Calibri" w:hAnsi="Calibri"/>
                <w:b/>
                <w:sz w:val="16"/>
                <w:szCs w:val="16"/>
              </w:rPr>
              <w:t>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BD3420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8A5B27">
              <w:rPr>
                <w:rFonts w:ascii="Calibri" w:hAnsi="Calibri"/>
                <w:b/>
                <w:sz w:val="16"/>
                <w:szCs w:val="16"/>
              </w:rPr>
              <w:t xml:space="preserve">** Взаимоотношения </w:t>
            </w:r>
            <w:r w:rsidR="00E56B89" w:rsidRPr="008A5B27">
              <w:rPr>
                <w:rFonts w:ascii="Calibri" w:hAnsi="Calibri"/>
                <w:b/>
                <w:sz w:val="16"/>
                <w:szCs w:val="16"/>
              </w:rPr>
              <w:t>С</w:t>
            </w:r>
            <w:r w:rsidRPr="008A5B27">
              <w:rPr>
                <w:rFonts w:ascii="Calibri" w:hAnsi="Calibri"/>
                <w:b/>
                <w:sz w:val="16"/>
                <w:szCs w:val="16"/>
              </w:rPr>
              <w:t>торон определяются</w:t>
            </w:r>
            <w:r w:rsidRPr="008A5B27">
              <w:rPr>
                <w:b/>
              </w:rPr>
              <w:t>:</w:t>
            </w:r>
            <w:r w:rsidR="003E7818" w:rsidRPr="008A5B27">
              <w:rPr>
                <w:b/>
              </w:rPr>
              <w:t xml:space="preserve"> </w:t>
            </w:r>
            <w:r w:rsidRPr="008A5B27">
              <w:rPr>
                <w:rFonts w:ascii="Calibri" w:hAnsi="Calibri"/>
                <w:b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B53599" w:rsidRPr="00BD3420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BD3420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BD3420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BD3420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BD3420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BD3420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BD3420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420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BD3420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BD3420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>ООО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BD3420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BD3420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BD3420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BD3420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BD3420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BD3420">
                <w:rPr>
                  <w:u w:val="single"/>
                  <w:lang w:val="en-US"/>
                </w:rPr>
                <w:t>info</w:t>
              </w:r>
              <w:r w:rsidRPr="00BD3420">
                <w:rPr>
                  <w:u w:val="single"/>
                </w:rPr>
                <w:t>@</w:t>
              </w:r>
              <w:proofErr w:type="spellStart"/>
              <w:r w:rsidRPr="00BD3420">
                <w:rPr>
                  <w:u w:val="single"/>
                  <w:lang w:val="en-US"/>
                </w:rPr>
                <w:t>ve</w:t>
              </w:r>
              <w:proofErr w:type="spellEnd"/>
              <w:r w:rsidRPr="00BD3420">
                <w:rPr>
                  <w:u w:val="single"/>
                </w:rPr>
                <w:t>-</w:t>
              </w:r>
              <w:proofErr w:type="spellStart"/>
              <w:r w:rsidRPr="00BD3420">
                <w:rPr>
                  <w:u w:val="single"/>
                  <w:lang w:val="en-US"/>
                </w:rPr>
                <w:t>zy</w:t>
              </w:r>
              <w:proofErr w:type="spellEnd"/>
              <w:r w:rsidRPr="00BD3420">
                <w:rPr>
                  <w:u w:val="single"/>
                </w:rPr>
                <w:t>.</w:t>
              </w:r>
              <w:proofErr w:type="spellStart"/>
              <w:r w:rsidRPr="00BD3420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.                              </w:t>
            </w:r>
            <w:r w:rsidRPr="00BD3420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BD3420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r w:rsidRPr="00BD3420">
              <w:rPr>
                <w:rFonts w:ascii="Calibri" w:hAnsi="Calibri"/>
                <w:sz w:val="20"/>
                <w:szCs w:val="20"/>
              </w:rPr>
              <w:t>:</w:t>
            </w:r>
            <w:hyperlink r:id="rId10" w:tgtFrame="_blank" w:history="1"/>
            <w:r w:rsidRPr="00BD3420">
              <w:t xml:space="preserve"> 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7810378989             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BD3420">
              <w:rPr>
                <w:rFonts w:ascii="Calibri" w:hAnsi="Calibri"/>
                <w:sz w:val="20"/>
                <w:szCs w:val="20"/>
              </w:rPr>
              <w:t>781001001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1157847293560    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  <w:r w:rsidRPr="00BD3420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                          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>ОКП</w:t>
            </w:r>
            <w:bookmarkStart w:id="0" w:name="_GoBack"/>
            <w:bookmarkEnd w:id="0"/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О 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BD3420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BD3420">
              <w:rPr>
                <w:rFonts w:ascii="Calibri" w:hAnsi="Calibri"/>
                <w:b/>
                <w:sz w:val="20"/>
                <w:szCs w:val="20"/>
              </w:rPr>
              <w:t>/с</w:t>
            </w:r>
          </w:p>
        </w:tc>
      </w:tr>
      <w:tr w:rsidR="00B043E0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BD3420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BD34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043E0" w:rsidRPr="00BD3420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BD3420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BD3420">
              <w:rPr>
                <w:rFonts w:ascii="Calibri" w:hAnsi="Calibri"/>
                <w:sz w:val="20"/>
                <w:szCs w:val="20"/>
              </w:rPr>
              <w:t xml:space="preserve"> 30101810540300000795 </w:t>
            </w:r>
            <w:r w:rsidRPr="00BD3420">
              <w:rPr>
                <w:rFonts w:ascii="Calibri" w:hAnsi="Calibri"/>
                <w:b/>
                <w:sz w:val="20"/>
                <w:szCs w:val="20"/>
              </w:rPr>
              <w:t xml:space="preserve">БИК </w:t>
            </w:r>
            <w:r w:rsidRPr="00BD3420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043E0" w:rsidRPr="00BD3420" w:rsidRDefault="00B043E0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BD3420">
              <w:rPr>
                <w:rFonts w:ascii="Calibri" w:hAnsi="Calibri"/>
                <w:b/>
                <w:sz w:val="20"/>
                <w:szCs w:val="20"/>
              </w:rPr>
              <w:t>/с                               БИК</w:t>
            </w:r>
          </w:p>
        </w:tc>
      </w:tr>
      <w:tr w:rsidR="00B53599" w:rsidRPr="00BD3420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BD3420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BD3420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BD3420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BD3420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BD3420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BD34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BD3420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BD3420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BD3420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BD3420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BD3420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BD3420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BD3420" w:rsidRDefault="00B53599" w:rsidP="00B53599"/>
    <w:p w:rsidR="00C22DA5" w:rsidRPr="00BD3420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BD3420">
        <w:rPr>
          <w:rFonts w:ascii="Tahoma" w:hAnsi="Tahoma" w:cs="Tahoma"/>
          <w:b/>
          <w:bCs/>
          <w:sz w:val="18"/>
        </w:rPr>
        <w:t>М.П.                                                                                      М.П.</w:t>
      </w:r>
    </w:p>
    <w:sectPr w:rsidR="00C22DA5" w:rsidRPr="00BD3420" w:rsidSect="008D1363">
      <w:headerReference w:type="default" r:id="rId11"/>
      <w:footerReference w:type="default" r:id="rId12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22" w:rsidRDefault="004D7922">
      <w:r>
        <w:separator/>
      </w:r>
    </w:p>
  </w:endnote>
  <w:endnote w:type="continuationSeparator" w:id="0">
    <w:p w:rsidR="004D7922" w:rsidRDefault="004D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22" w:rsidRDefault="004D7922">
      <w:r>
        <w:separator/>
      </w:r>
    </w:p>
  </w:footnote>
  <w:footnote w:type="continuationSeparator" w:id="0">
    <w:p w:rsidR="004D7922" w:rsidRDefault="004D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609F5"/>
    <w:rsid w:val="00074304"/>
    <w:rsid w:val="000B0901"/>
    <w:rsid w:val="00106321"/>
    <w:rsid w:val="00124AAF"/>
    <w:rsid w:val="00176E3D"/>
    <w:rsid w:val="0020459A"/>
    <w:rsid w:val="002559E0"/>
    <w:rsid w:val="002722B7"/>
    <w:rsid w:val="002A14CC"/>
    <w:rsid w:val="002D216D"/>
    <w:rsid w:val="002F7B5F"/>
    <w:rsid w:val="00337285"/>
    <w:rsid w:val="00363D2E"/>
    <w:rsid w:val="0037428D"/>
    <w:rsid w:val="003B2013"/>
    <w:rsid w:val="003E7818"/>
    <w:rsid w:val="00417BD9"/>
    <w:rsid w:val="00430438"/>
    <w:rsid w:val="004D6E65"/>
    <w:rsid w:val="004D7922"/>
    <w:rsid w:val="004F04D5"/>
    <w:rsid w:val="005632BF"/>
    <w:rsid w:val="005B2EFD"/>
    <w:rsid w:val="005C3D5F"/>
    <w:rsid w:val="005C67D1"/>
    <w:rsid w:val="005D6DDA"/>
    <w:rsid w:val="005E2E7C"/>
    <w:rsid w:val="00641D62"/>
    <w:rsid w:val="00694265"/>
    <w:rsid w:val="00770320"/>
    <w:rsid w:val="007D4D10"/>
    <w:rsid w:val="007E6418"/>
    <w:rsid w:val="0084194D"/>
    <w:rsid w:val="00880040"/>
    <w:rsid w:val="00893D00"/>
    <w:rsid w:val="00895BB1"/>
    <w:rsid w:val="008A5B27"/>
    <w:rsid w:val="008D1363"/>
    <w:rsid w:val="008D1879"/>
    <w:rsid w:val="009179AF"/>
    <w:rsid w:val="00955870"/>
    <w:rsid w:val="0096200D"/>
    <w:rsid w:val="00985025"/>
    <w:rsid w:val="009856E8"/>
    <w:rsid w:val="00986DDB"/>
    <w:rsid w:val="00991BA3"/>
    <w:rsid w:val="009A3BF5"/>
    <w:rsid w:val="00A769A2"/>
    <w:rsid w:val="00AD126D"/>
    <w:rsid w:val="00B01350"/>
    <w:rsid w:val="00B043E0"/>
    <w:rsid w:val="00B46B38"/>
    <w:rsid w:val="00B53599"/>
    <w:rsid w:val="00B658F4"/>
    <w:rsid w:val="00B66DE3"/>
    <w:rsid w:val="00BA71AA"/>
    <w:rsid w:val="00BC0620"/>
    <w:rsid w:val="00BD3420"/>
    <w:rsid w:val="00BE2604"/>
    <w:rsid w:val="00BF705E"/>
    <w:rsid w:val="00C22DA5"/>
    <w:rsid w:val="00C3029E"/>
    <w:rsid w:val="00C73373"/>
    <w:rsid w:val="00CF1AF5"/>
    <w:rsid w:val="00CF7BE4"/>
    <w:rsid w:val="00D46BA8"/>
    <w:rsid w:val="00E56B89"/>
    <w:rsid w:val="00E65A26"/>
    <w:rsid w:val="00E73879"/>
    <w:rsid w:val="00E92BB1"/>
    <w:rsid w:val="00E9723E"/>
    <w:rsid w:val="00EA15CF"/>
    <w:rsid w:val="00ED31D1"/>
    <w:rsid w:val="00F45380"/>
    <w:rsid w:val="00F87E28"/>
    <w:rsid w:val="00FB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AF4C88-D808-4F7F-BCAE-782639C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e-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74E7-B4B0-498C-910D-27013CDE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31384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10</cp:revision>
  <cp:lastPrinted>2009-08-27T17:20:00Z</cp:lastPrinted>
  <dcterms:created xsi:type="dcterms:W3CDTF">2017-07-13T13:00:00Z</dcterms:created>
  <dcterms:modified xsi:type="dcterms:W3CDTF">2017-07-13T17:29:00Z</dcterms:modified>
</cp:coreProperties>
</file>